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07C5B" w14:textId="77777777" w:rsidR="008B5800" w:rsidRDefault="008B5800" w:rsidP="008B5800">
      <w:pPr>
        <w:pStyle w:val="Govde"/>
        <w:adjustRightInd w:val="0"/>
        <w:spacing w:before="120" w:line="300" w:lineRule="auto"/>
        <w:jc w:val="center"/>
        <w:rPr>
          <w:b/>
          <w:color w:val="000000" w:themeColor="text1"/>
          <w:sz w:val="24"/>
          <w:szCs w:val="24"/>
          <w:shd w:val="clear" w:color="auto" w:fill="FFFFFF"/>
        </w:rPr>
      </w:pPr>
      <w:r w:rsidRPr="003428E1">
        <w:rPr>
          <w:b/>
          <w:color w:val="000000" w:themeColor="text1"/>
          <w:sz w:val="24"/>
          <w:szCs w:val="24"/>
          <w:shd w:val="clear" w:color="auto" w:fill="FFFFFF"/>
        </w:rPr>
        <w:t xml:space="preserve">UYUŞTURUCU ÖZELLİĞİ OLAN </w:t>
      </w:r>
      <w:r w:rsidRPr="003428E1">
        <w:rPr>
          <w:b/>
          <w:bCs/>
          <w:i/>
          <w:color w:val="000000" w:themeColor="text1"/>
          <w:sz w:val="24"/>
          <w:szCs w:val="24"/>
        </w:rPr>
        <w:t>DATURA STRAMONİUM</w:t>
      </w:r>
      <w:r w:rsidRPr="003428E1">
        <w:rPr>
          <w:b/>
          <w:color w:val="000000" w:themeColor="text1"/>
          <w:sz w:val="24"/>
          <w:szCs w:val="24"/>
          <w:shd w:val="clear" w:color="auto" w:fill="FFFFFF"/>
        </w:rPr>
        <w:t>’UN GENOTOKSİK ETKİSİ</w:t>
      </w:r>
    </w:p>
    <w:p w14:paraId="579F8334" w14:textId="77777777" w:rsidR="008B5800" w:rsidRPr="003428E1" w:rsidRDefault="008B5800" w:rsidP="008B5800">
      <w:pPr>
        <w:adjustRightInd w:val="0"/>
        <w:spacing w:before="120" w:after="120" w:line="300" w:lineRule="auto"/>
        <w:jc w:val="center"/>
        <w:outlineLvl w:val="0"/>
        <w:rPr>
          <w:rFonts w:ascii="Times New Roman" w:hAnsi="Times New Roman" w:cs="Times New Roman"/>
          <w:b/>
          <w:color w:val="000000" w:themeColor="text1"/>
          <w:sz w:val="24"/>
          <w:szCs w:val="24"/>
        </w:rPr>
      </w:pPr>
      <w:r w:rsidRPr="00153AF2">
        <w:rPr>
          <w:rFonts w:ascii="Times New Roman" w:hAnsi="Times New Roman" w:cs="Times New Roman"/>
          <w:color w:val="000000" w:themeColor="text1"/>
          <w:sz w:val="24"/>
          <w:szCs w:val="24"/>
        </w:rPr>
        <w:t xml:space="preserve">GENOTOXİCİTY OF </w:t>
      </w:r>
      <w:r w:rsidRPr="00153AF2">
        <w:rPr>
          <w:rFonts w:ascii="Times New Roman" w:hAnsi="Times New Roman" w:cs="Times New Roman"/>
          <w:i/>
          <w:color w:val="000000" w:themeColor="text1"/>
          <w:sz w:val="24"/>
          <w:szCs w:val="24"/>
        </w:rPr>
        <w:t>DATURA STRAMONİUM</w:t>
      </w:r>
      <w:r w:rsidRPr="00153AF2">
        <w:rPr>
          <w:rFonts w:ascii="Times New Roman" w:hAnsi="Times New Roman" w:cs="Times New Roman"/>
          <w:color w:val="000000" w:themeColor="text1"/>
          <w:sz w:val="24"/>
          <w:szCs w:val="24"/>
        </w:rPr>
        <w:t xml:space="preserve"> POSSESSİNG DRUG PROPERTİES</w:t>
      </w:r>
      <w:r w:rsidRPr="00153AF2">
        <w:rPr>
          <w:rFonts w:ascii="Times New Roman" w:hAnsi="Times New Roman" w:cs="Times New Roman"/>
          <w:color w:val="000000" w:themeColor="text1"/>
          <w:sz w:val="24"/>
          <w:szCs w:val="24"/>
          <w:shd w:val="clear" w:color="auto" w:fill="FFFFFF"/>
        </w:rPr>
        <w:br/>
      </w:r>
      <w:r w:rsidRPr="003428E1">
        <w:rPr>
          <w:rFonts w:ascii="Times New Roman" w:hAnsi="Times New Roman" w:cs="Times New Roman"/>
          <w:b/>
          <w:color w:val="000000" w:themeColor="text1"/>
          <w:sz w:val="24"/>
          <w:szCs w:val="24"/>
        </w:rPr>
        <w:t>Hüsnü BAYAM</w:t>
      </w:r>
    </w:p>
    <w:p w14:paraId="1D793B0F" w14:textId="77777777" w:rsidR="008B5800" w:rsidRPr="003428E1" w:rsidRDefault="008B5800" w:rsidP="008B5800">
      <w:pPr>
        <w:pStyle w:val="Govde"/>
        <w:adjustRightInd w:val="0"/>
        <w:spacing w:before="120" w:line="300" w:lineRule="auto"/>
        <w:jc w:val="center"/>
        <w:rPr>
          <w:color w:val="000000" w:themeColor="text1"/>
          <w:sz w:val="24"/>
          <w:szCs w:val="24"/>
        </w:rPr>
      </w:pPr>
      <w:r w:rsidRPr="003428E1">
        <w:rPr>
          <w:color w:val="000000" w:themeColor="text1"/>
          <w:sz w:val="24"/>
          <w:szCs w:val="24"/>
        </w:rPr>
        <w:t>Atatürk Üniversitesi, Fen Bilimleri Enstitüsü, Kriminalistik Ana Bilim Dalı</w:t>
      </w:r>
    </w:p>
    <w:p w14:paraId="4EDB67C5" w14:textId="77777777" w:rsidR="008B5800" w:rsidRPr="003428E1" w:rsidRDefault="008B5800" w:rsidP="008B5800">
      <w:pPr>
        <w:pStyle w:val="Govde"/>
        <w:adjustRightInd w:val="0"/>
        <w:spacing w:before="120" w:line="300" w:lineRule="auto"/>
        <w:jc w:val="center"/>
        <w:rPr>
          <w:b/>
          <w:color w:val="000000" w:themeColor="text1"/>
          <w:sz w:val="24"/>
          <w:szCs w:val="24"/>
          <w:shd w:val="clear" w:color="auto" w:fill="FFFFFF"/>
        </w:rPr>
      </w:pPr>
      <w:r w:rsidRPr="003428E1">
        <w:rPr>
          <w:b/>
          <w:color w:val="000000" w:themeColor="text1"/>
          <w:sz w:val="24"/>
          <w:szCs w:val="24"/>
        </w:rPr>
        <w:t>Prof. Dr. Handan UYSAL</w:t>
      </w:r>
    </w:p>
    <w:p w14:paraId="5228C8AE" w14:textId="77777777" w:rsidR="008B5800" w:rsidRPr="003428E1" w:rsidRDefault="008B5800" w:rsidP="008B5800">
      <w:pPr>
        <w:pStyle w:val="Govde"/>
        <w:adjustRightInd w:val="0"/>
        <w:spacing w:before="120" w:line="300" w:lineRule="auto"/>
        <w:jc w:val="center"/>
        <w:rPr>
          <w:color w:val="000000" w:themeColor="text1"/>
          <w:sz w:val="24"/>
          <w:szCs w:val="24"/>
        </w:rPr>
      </w:pPr>
      <w:r w:rsidRPr="003428E1">
        <w:rPr>
          <w:color w:val="000000" w:themeColor="text1"/>
          <w:sz w:val="24"/>
          <w:szCs w:val="24"/>
        </w:rPr>
        <w:t>Atatürk Üniversitesi, Fen Fakültesi, Biyoloji Bölümü, Moleküler Biyoloji Anabilim Dalı</w:t>
      </w:r>
    </w:p>
    <w:p w14:paraId="01A7AC6F" w14:textId="77777777" w:rsidR="008B5800" w:rsidRPr="002062FE" w:rsidRDefault="008B5800" w:rsidP="008B5800">
      <w:pPr>
        <w:spacing w:before="120" w:after="120" w:line="300" w:lineRule="auto"/>
        <w:rPr>
          <w:rFonts w:ascii="Times New Roman" w:eastAsia="MS Mincho" w:hAnsi="Times New Roman" w:cs="Times New Roman"/>
          <w:b/>
          <w:color w:val="000000" w:themeColor="text1"/>
          <w:sz w:val="24"/>
          <w:szCs w:val="24"/>
          <w:lang w:val="en-US"/>
        </w:rPr>
      </w:pPr>
      <w:r w:rsidRPr="002062FE">
        <w:rPr>
          <w:rFonts w:ascii="Times New Roman" w:eastAsia="MS Mincho" w:hAnsi="Times New Roman" w:cs="Times New Roman"/>
          <w:b/>
          <w:color w:val="000000" w:themeColor="text1"/>
          <w:sz w:val="24"/>
          <w:szCs w:val="24"/>
          <w:lang w:val="en-US"/>
        </w:rPr>
        <w:t>ÖZET</w:t>
      </w:r>
    </w:p>
    <w:p w14:paraId="188EBD0C" w14:textId="77777777" w:rsidR="008B5800" w:rsidRPr="002062FE" w:rsidRDefault="008B5800" w:rsidP="008B5800">
      <w:pPr>
        <w:spacing w:before="120" w:after="120" w:line="300" w:lineRule="auto"/>
        <w:jc w:val="both"/>
        <w:rPr>
          <w:rFonts w:ascii="Times New Roman" w:eastAsia="MS Mincho" w:hAnsi="Times New Roman" w:cs="Times New Roman"/>
          <w:color w:val="000000" w:themeColor="text1"/>
          <w:sz w:val="24"/>
          <w:szCs w:val="24"/>
          <w:lang w:val="en-US"/>
        </w:rPr>
      </w:pPr>
      <w:r w:rsidRPr="002062FE">
        <w:rPr>
          <w:rFonts w:ascii="Times New Roman" w:eastAsia="MS Mincho" w:hAnsi="Times New Roman" w:cs="Times New Roman"/>
          <w:color w:val="000000" w:themeColor="text1"/>
          <w:sz w:val="24"/>
          <w:szCs w:val="24"/>
          <w:lang w:val="en-US"/>
        </w:rPr>
        <w:t xml:space="preserve">Son yıllarda dünya üzerinde yaygınlaşan uyuşturucu madde kullanımı, insanlarda fiziki ve psikolojik bağımlık yaparak onların ruhsal durumunu, bedeni ve zihni faaliyetlerini etkilemektedir. Keyif verici ve bağımlılık yapıcı bu maddelerin kullanımı dünyada hızla yayılmaktadır. Özellikle ülkemizde uyuşturucu kullanımının 8 yaşına kadar düştüğü görülmektedir. Kişisel ve toplumsal yönden, ekonomik ve sosyal çöküntü oluşturan uyuşturucu maddelerin genellikle bitkisel kaynaklı olduğu da bilinmektedir. Bu çalışmada,  yol kenarları, parklar, tarlalar ve boş arazilerde doğal olarak yetişebilen, bu sayede kolay ulaşılabilir olan, patlıcangiller (Solanaceae) ailesine ait </w:t>
      </w:r>
      <w:r w:rsidRPr="002062FE">
        <w:rPr>
          <w:rFonts w:ascii="Times New Roman" w:eastAsia="MS Mincho" w:hAnsi="Times New Roman" w:cs="Times New Roman"/>
          <w:i/>
          <w:color w:val="000000" w:themeColor="text1"/>
          <w:sz w:val="24"/>
          <w:szCs w:val="24"/>
          <w:lang w:val="en-US"/>
        </w:rPr>
        <w:t>Datura stramonium’</w:t>
      </w:r>
      <w:r w:rsidRPr="002062FE">
        <w:rPr>
          <w:rFonts w:ascii="Times New Roman" w:eastAsia="MS Mincho" w:hAnsi="Times New Roman" w:cs="Times New Roman"/>
          <w:color w:val="000000" w:themeColor="text1"/>
          <w:sz w:val="24"/>
          <w:szCs w:val="24"/>
          <w:lang w:val="en-US"/>
        </w:rPr>
        <w:t xml:space="preserve">un genotoksik etkisi mikronükleus (MN) testi ile araştırılmıştır. MN test yönteminde; distile su ve </w:t>
      </w:r>
      <w:r w:rsidRPr="002062FE">
        <w:rPr>
          <w:rFonts w:ascii="Times New Roman" w:eastAsia="MS Mincho" w:hAnsi="Times New Roman" w:cs="Times New Roman"/>
          <w:i/>
          <w:color w:val="000000" w:themeColor="text1"/>
          <w:position w:val="2"/>
          <w:sz w:val="24"/>
          <w:szCs w:val="24"/>
          <w:lang w:val="en-US"/>
        </w:rPr>
        <w:t>D.stramonium</w:t>
      </w:r>
      <w:r w:rsidRPr="002062FE">
        <w:rPr>
          <w:rFonts w:ascii="Times New Roman" w:eastAsia="MS Mincho" w:hAnsi="Times New Roman" w:cs="Times New Roman"/>
          <w:color w:val="000000" w:themeColor="text1"/>
          <w:position w:val="2"/>
          <w:sz w:val="24"/>
          <w:szCs w:val="24"/>
          <w:lang w:val="en-US"/>
        </w:rPr>
        <w:t>’un metanol (DS</w:t>
      </w:r>
      <w:r w:rsidRPr="002062FE">
        <w:rPr>
          <w:rFonts w:ascii="Times New Roman" w:eastAsia="MS Mincho" w:hAnsi="Times New Roman" w:cs="Times New Roman"/>
          <w:color w:val="000000" w:themeColor="text1"/>
          <w:sz w:val="24"/>
          <w:szCs w:val="24"/>
          <w:lang w:val="en-US"/>
        </w:rPr>
        <w:t>m</w:t>
      </w:r>
      <w:r w:rsidRPr="002062FE">
        <w:rPr>
          <w:rFonts w:ascii="Times New Roman" w:eastAsia="MS Mincho" w:hAnsi="Times New Roman" w:cs="Times New Roman"/>
          <w:color w:val="000000" w:themeColor="text1"/>
          <w:position w:val="2"/>
          <w:sz w:val="24"/>
          <w:szCs w:val="24"/>
          <w:lang w:val="en-US"/>
        </w:rPr>
        <w:t>) ekstraktını çözmek için kullanılan dimetil sülfoksit (DMSO) maddesi ile kontrol grupları, DS</w:t>
      </w:r>
      <w:r w:rsidRPr="002062FE">
        <w:rPr>
          <w:rFonts w:ascii="Times New Roman" w:eastAsia="MS Mincho" w:hAnsi="Times New Roman" w:cs="Times New Roman"/>
          <w:color w:val="000000" w:themeColor="text1"/>
          <w:sz w:val="24"/>
          <w:szCs w:val="24"/>
          <w:lang w:val="en-US"/>
        </w:rPr>
        <w:t xml:space="preserve">m </w:t>
      </w:r>
      <w:r w:rsidRPr="002062FE">
        <w:rPr>
          <w:rFonts w:ascii="Times New Roman" w:eastAsia="MS Mincho" w:hAnsi="Times New Roman" w:cs="Times New Roman"/>
          <w:color w:val="000000" w:themeColor="text1"/>
          <w:position w:val="2"/>
          <w:sz w:val="24"/>
          <w:szCs w:val="24"/>
          <w:lang w:val="en-US"/>
        </w:rPr>
        <w:t xml:space="preserve">ile de (10, 20, 30 ve 40 ppm) uygulama grupları </w:t>
      </w:r>
      <w:r w:rsidRPr="002062FE">
        <w:rPr>
          <w:rFonts w:ascii="Times New Roman" w:eastAsia="MS Mincho" w:hAnsi="Times New Roman" w:cs="Times New Roman"/>
          <w:color w:val="000000" w:themeColor="text1"/>
          <w:sz w:val="24"/>
          <w:szCs w:val="24"/>
          <w:lang w:val="en-US"/>
        </w:rPr>
        <w:t xml:space="preserve">oluşturulmuştur. Kontrol ve uygulama gruplarına ait daimi preparatlar mikroskop altında incelenerek MN oranları belirlenmiştir. Elde edilen verilere göre distile su ve DMSO kontrol gruplarındaki MN yüzdesi sırasıyla 0,7±0,17 ve 0,8±0,39 iken en düşük ve en yüksek uygulama gruplarında (10-40 ppm) bu değerler sırasıyla 1,9±0,43 ve 3,7±0,86 olarak bulunmuştur (p&lt;0.05). Ayrıca elde edilen bu veriler ile Nükleer bölünme indeksi de (NBİ) hesaplanmıştır. Bu değerler distile su ve DMSO uygulama grupları için sırasıyla 1,52±0,11 ve 1,54±0,17 iken 10-40 ppm’de sırasıyla 1,04±0,04 ve 1,04±0,03 olarak hesaplanmıştır. Sonuç olarak </w:t>
      </w:r>
      <w:r w:rsidRPr="002062FE">
        <w:rPr>
          <w:rFonts w:ascii="Times New Roman" w:eastAsia="MS Mincho" w:hAnsi="Times New Roman" w:cs="Times New Roman"/>
          <w:i/>
          <w:color w:val="000000" w:themeColor="text1"/>
          <w:sz w:val="24"/>
          <w:szCs w:val="24"/>
          <w:lang w:val="en-US"/>
        </w:rPr>
        <w:t xml:space="preserve">D. stramonium </w:t>
      </w:r>
      <w:r w:rsidRPr="002062FE">
        <w:rPr>
          <w:rFonts w:ascii="Times New Roman" w:eastAsia="MS Mincho" w:hAnsi="Times New Roman" w:cs="Times New Roman"/>
          <w:color w:val="000000" w:themeColor="text1"/>
          <w:sz w:val="24"/>
          <w:szCs w:val="24"/>
          <w:lang w:val="en-US"/>
        </w:rPr>
        <w:t>ekstraktı, insan lenfosit hücrelerinde artan konsantrasyona bağlı olarak, mikronükleus frekansını belirgin bir şekilde artırmıştır. Bu durum genetik materyalde oluşan hasarın bir göstergesi olarak</w:t>
      </w:r>
      <w:r w:rsidRPr="002062FE">
        <w:rPr>
          <w:rFonts w:ascii="Times New Roman" w:eastAsia="MS Mincho" w:hAnsi="Times New Roman" w:cs="Times New Roman"/>
          <w:color w:val="000000" w:themeColor="text1"/>
          <w:spacing w:val="-1"/>
          <w:sz w:val="24"/>
          <w:szCs w:val="24"/>
          <w:lang w:val="en-US"/>
        </w:rPr>
        <w:t xml:space="preserve"> </w:t>
      </w:r>
      <w:r w:rsidRPr="002062FE">
        <w:rPr>
          <w:rFonts w:ascii="Times New Roman" w:eastAsia="MS Mincho" w:hAnsi="Times New Roman" w:cs="Times New Roman"/>
          <w:color w:val="000000" w:themeColor="text1"/>
          <w:sz w:val="24"/>
          <w:szCs w:val="24"/>
          <w:lang w:val="en-US"/>
        </w:rPr>
        <w:t>değerlendirilmiştir.</w:t>
      </w:r>
    </w:p>
    <w:p w14:paraId="36F73AF8" w14:textId="77777777" w:rsidR="008B5800" w:rsidRPr="002062FE" w:rsidRDefault="008B5800" w:rsidP="008B5800">
      <w:pPr>
        <w:spacing w:before="120" w:after="120" w:line="300" w:lineRule="auto"/>
        <w:jc w:val="both"/>
        <w:rPr>
          <w:rFonts w:ascii="Times New Roman" w:eastAsia="MS Mincho" w:hAnsi="Times New Roman" w:cs="Times New Roman"/>
          <w:color w:val="000000" w:themeColor="text1"/>
          <w:sz w:val="24"/>
          <w:szCs w:val="24"/>
          <w:lang w:val="en-US"/>
        </w:rPr>
      </w:pPr>
      <w:r w:rsidRPr="002062FE">
        <w:rPr>
          <w:rFonts w:ascii="Times New Roman" w:eastAsia="MS Mincho" w:hAnsi="Times New Roman" w:cs="Times New Roman"/>
          <w:b/>
          <w:color w:val="000000" w:themeColor="text1"/>
          <w:sz w:val="24"/>
          <w:szCs w:val="24"/>
          <w:lang w:val="en-US"/>
        </w:rPr>
        <w:t xml:space="preserve">Anahtar Kelimeler: </w:t>
      </w:r>
      <w:r w:rsidRPr="002062FE">
        <w:rPr>
          <w:rFonts w:ascii="Times New Roman" w:eastAsia="MS Mincho" w:hAnsi="Times New Roman" w:cs="Times New Roman"/>
          <w:color w:val="000000" w:themeColor="text1"/>
          <w:sz w:val="24"/>
          <w:szCs w:val="24"/>
          <w:lang w:val="en-US"/>
        </w:rPr>
        <w:t xml:space="preserve">Genotoksisite, </w:t>
      </w:r>
      <w:r w:rsidRPr="002062FE">
        <w:rPr>
          <w:rFonts w:ascii="Times New Roman" w:eastAsia="MS Mincho" w:hAnsi="Times New Roman" w:cs="Times New Roman"/>
          <w:i/>
          <w:color w:val="000000" w:themeColor="text1"/>
          <w:sz w:val="24"/>
          <w:szCs w:val="24"/>
          <w:lang w:val="en-US"/>
        </w:rPr>
        <w:t>Datura stramonium</w:t>
      </w:r>
      <w:r w:rsidRPr="00153AF2">
        <w:rPr>
          <w:rFonts w:ascii="Times New Roman" w:eastAsia="MS Mincho" w:hAnsi="Times New Roman" w:cs="Times New Roman"/>
          <w:color w:val="000000" w:themeColor="text1"/>
          <w:sz w:val="24"/>
          <w:szCs w:val="24"/>
          <w:lang w:val="en-US"/>
        </w:rPr>
        <w:t>,</w:t>
      </w:r>
      <w:r w:rsidRPr="002062FE">
        <w:rPr>
          <w:rFonts w:ascii="Times New Roman" w:eastAsia="MS Mincho" w:hAnsi="Times New Roman" w:cs="Times New Roman"/>
          <w:b/>
          <w:i/>
          <w:color w:val="000000" w:themeColor="text1"/>
          <w:sz w:val="24"/>
          <w:szCs w:val="24"/>
          <w:lang w:val="en-US"/>
        </w:rPr>
        <w:t xml:space="preserve"> </w:t>
      </w:r>
      <w:r w:rsidRPr="002062FE">
        <w:rPr>
          <w:rFonts w:ascii="Times New Roman" w:eastAsia="MS Mincho" w:hAnsi="Times New Roman" w:cs="Times New Roman"/>
          <w:color w:val="000000" w:themeColor="text1"/>
          <w:sz w:val="24"/>
          <w:szCs w:val="24"/>
          <w:lang w:val="en-US"/>
        </w:rPr>
        <w:t>Uyuşturucu</w:t>
      </w:r>
    </w:p>
    <w:p w14:paraId="459E179E" w14:textId="77777777" w:rsidR="008B5800" w:rsidRPr="002062FE" w:rsidRDefault="008B5800" w:rsidP="008B5800">
      <w:pPr>
        <w:keepNext/>
        <w:keepLines/>
        <w:spacing w:before="120" w:after="120" w:line="300" w:lineRule="auto"/>
        <w:outlineLvl w:val="0"/>
        <w:rPr>
          <w:rFonts w:ascii="Times New Roman" w:eastAsiaTheme="majorEastAsia" w:hAnsi="Times New Roman" w:cs="Times New Roman"/>
          <w:b/>
          <w:color w:val="000000" w:themeColor="text1"/>
          <w:sz w:val="24"/>
          <w:szCs w:val="24"/>
        </w:rPr>
      </w:pPr>
      <w:r w:rsidRPr="002062FE">
        <w:rPr>
          <w:rFonts w:ascii="Times New Roman" w:eastAsiaTheme="majorEastAsia" w:hAnsi="Times New Roman" w:cs="Times New Roman"/>
          <w:b/>
          <w:color w:val="000000" w:themeColor="text1"/>
          <w:sz w:val="24"/>
          <w:szCs w:val="24"/>
        </w:rPr>
        <w:t>ABSTRACT</w:t>
      </w:r>
    </w:p>
    <w:p w14:paraId="5CFCF08C" w14:textId="77777777" w:rsidR="008B5800" w:rsidRPr="002062FE" w:rsidRDefault="008B5800" w:rsidP="008B5800">
      <w:pPr>
        <w:spacing w:before="120" w:after="120" w:line="300" w:lineRule="auto"/>
        <w:jc w:val="both"/>
        <w:rPr>
          <w:rFonts w:ascii="Times New Roman" w:eastAsia="MS Mincho" w:hAnsi="Times New Roman" w:cs="Times New Roman"/>
          <w:color w:val="000000" w:themeColor="text1"/>
          <w:sz w:val="24"/>
          <w:szCs w:val="24"/>
          <w:lang w:val="en-US"/>
        </w:rPr>
      </w:pPr>
      <w:r w:rsidRPr="002062FE">
        <w:rPr>
          <w:rFonts w:ascii="Times New Roman" w:eastAsia="MS Mincho" w:hAnsi="Times New Roman" w:cs="Times New Roman"/>
          <w:color w:val="000000" w:themeColor="text1"/>
          <w:sz w:val="24"/>
          <w:szCs w:val="24"/>
          <w:lang w:val="en-US"/>
        </w:rPr>
        <w:t xml:space="preserve">Drug usage, which is widespread in the world in recent years, affects people's mental state, physical and mental activities by making physical and psychological dependence. The use of these delightful and addictive substances is spreading rapidly around the world. Especially in our country, it is seen that drug usage has decreased until the age of 8. Personally and  socially, it is also known that drugs that cause economic and social collapse are usually of plant origin. In this study, the drug properties and genotoxicity of </w:t>
      </w:r>
      <w:r w:rsidRPr="002062FE">
        <w:rPr>
          <w:rFonts w:ascii="Times New Roman" w:eastAsia="MS Mincho" w:hAnsi="Times New Roman" w:cs="Times New Roman"/>
          <w:i/>
          <w:color w:val="000000" w:themeColor="text1"/>
          <w:sz w:val="24"/>
          <w:szCs w:val="24"/>
          <w:lang w:val="en-US"/>
        </w:rPr>
        <w:t xml:space="preserve">Datura stramonium </w:t>
      </w:r>
      <w:r w:rsidRPr="002062FE">
        <w:rPr>
          <w:rFonts w:ascii="Times New Roman" w:eastAsia="MS Mincho" w:hAnsi="Times New Roman" w:cs="Times New Roman"/>
          <w:color w:val="000000" w:themeColor="text1"/>
          <w:sz w:val="24"/>
          <w:szCs w:val="24"/>
          <w:lang w:val="en-US"/>
        </w:rPr>
        <w:lastRenderedPageBreak/>
        <w:t xml:space="preserve">belonging to the family of Solanaceae, which can be grown naturally in road sides, parks, fields and vacant lands, have been investigated. Micronucleus test was applied to investigate genotoxicity of </w:t>
      </w:r>
      <w:r w:rsidRPr="002062FE">
        <w:rPr>
          <w:rFonts w:ascii="Times New Roman" w:eastAsia="MS Mincho" w:hAnsi="Times New Roman" w:cs="Times New Roman"/>
          <w:i/>
          <w:color w:val="000000" w:themeColor="text1"/>
          <w:sz w:val="24"/>
          <w:szCs w:val="24"/>
          <w:lang w:val="en-US"/>
        </w:rPr>
        <w:t>Datura</w:t>
      </w:r>
      <w:r w:rsidRPr="002062FE">
        <w:rPr>
          <w:rFonts w:ascii="Times New Roman" w:eastAsia="MS Mincho" w:hAnsi="Times New Roman" w:cs="Times New Roman"/>
          <w:color w:val="000000" w:themeColor="text1"/>
          <w:sz w:val="24"/>
          <w:szCs w:val="24"/>
          <w:lang w:val="en-US"/>
        </w:rPr>
        <w:t xml:space="preserve">. In MN test method; distilled water and dimethyl sulfoxide (DMSO) </w:t>
      </w:r>
      <w:r w:rsidRPr="002062FE">
        <w:rPr>
          <w:rFonts w:ascii="Times New Roman" w:eastAsia="MS Mincho" w:hAnsi="Times New Roman" w:cs="Times New Roman"/>
          <w:color w:val="000000" w:themeColor="text1"/>
          <w:position w:val="2"/>
          <w:sz w:val="24"/>
          <w:szCs w:val="24"/>
          <w:lang w:val="en-US"/>
        </w:rPr>
        <w:t>are used to dissolve the methanol extract (DS</w:t>
      </w:r>
      <w:r w:rsidRPr="002062FE">
        <w:rPr>
          <w:rFonts w:ascii="Times New Roman" w:eastAsia="MS Mincho" w:hAnsi="Times New Roman" w:cs="Times New Roman"/>
          <w:color w:val="000000" w:themeColor="text1"/>
          <w:sz w:val="24"/>
          <w:szCs w:val="24"/>
          <w:lang w:val="en-US"/>
        </w:rPr>
        <w:t>m</w:t>
      </w:r>
      <w:r w:rsidRPr="002062FE">
        <w:rPr>
          <w:rFonts w:ascii="Times New Roman" w:eastAsia="MS Mincho" w:hAnsi="Times New Roman" w:cs="Times New Roman"/>
          <w:color w:val="000000" w:themeColor="text1"/>
          <w:position w:val="2"/>
          <w:sz w:val="24"/>
          <w:szCs w:val="24"/>
          <w:lang w:val="en-US"/>
        </w:rPr>
        <w:t xml:space="preserve">) of </w:t>
      </w:r>
      <w:r w:rsidRPr="002062FE">
        <w:rPr>
          <w:rFonts w:ascii="Times New Roman" w:eastAsia="MS Mincho" w:hAnsi="Times New Roman" w:cs="Times New Roman"/>
          <w:i/>
          <w:color w:val="000000" w:themeColor="text1"/>
          <w:position w:val="2"/>
          <w:sz w:val="24"/>
          <w:szCs w:val="24"/>
          <w:lang w:val="en-US"/>
        </w:rPr>
        <w:t xml:space="preserve">D.stramonium </w:t>
      </w:r>
      <w:r w:rsidRPr="002062FE">
        <w:rPr>
          <w:rFonts w:ascii="Times New Roman" w:eastAsia="MS Mincho" w:hAnsi="Times New Roman" w:cs="Times New Roman"/>
          <w:color w:val="000000" w:themeColor="text1"/>
          <w:position w:val="2"/>
          <w:sz w:val="24"/>
          <w:szCs w:val="24"/>
          <w:lang w:val="en-US"/>
        </w:rPr>
        <w:t xml:space="preserve">constitute the control </w:t>
      </w:r>
      <w:r w:rsidRPr="002062FE">
        <w:rPr>
          <w:rFonts w:ascii="Times New Roman" w:eastAsia="MS Mincho" w:hAnsi="Times New Roman" w:cs="Times New Roman"/>
          <w:color w:val="000000" w:themeColor="text1"/>
          <w:sz w:val="24"/>
          <w:szCs w:val="24"/>
          <w:lang w:val="en-US"/>
        </w:rPr>
        <w:t xml:space="preserve">groups, while the concentrations of 10, 20, 30 and 40 ppm prepared with plant extracts constitute the application group. Permanent preparations of control and application groups were examined under microscope and MN ratios were determined. Obtained data were </w:t>
      </w:r>
      <w:r w:rsidRPr="002062FE">
        <w:rPr>
          <w:rFonts w:ascii="Times New Roman" w:eastAsia="MS Mincho" w:hAnsi="Times New Roman" w:cs="Times New Roman"/>
          <w:color w:val="000000" w:themeColor="text1"/>
          <w:spacing w:val="2"/>
          <w:sz w:val="24"/>
          <w:szCs w:val="24"/>
          <w:lang w:val="en-US"/>
        </w:rPr>
        <w:t>0.7</w:t>
      </w:r>
      <w:r w:rsidRPr="002062FE">
        <w:rPr>
          <w:rFonts w:ascii="Times New Roman" w:eastAsia="MS Mincho" w:hAnsi="Times New Roman" w:cs="Times New Roman"/>
          <w:color w:val="000000" w:themeColor="text1"/>
          <w:sz w:val="24"/>
          <w:szCs w:val="24"/>
          <w:lang w:val="en-US"/>
        </w:rPr>
        <w:t xml:space="preserve">± 0.17 and 0.8±0.39 percent of MN in distilled water and DMSO control groups and 1.9±0.43 respectively in the lowest and highest application groups, 10-40 ppm, respectively was found to be 3.7±0.86. Nuclear Division Index (NDI) were also calculated with these data obtained. These values are 1.52±0.11 and 1.54±0.17 for distilled water and DMSO application groups, respectively and 1.04±0.04 and 1.04±0.03 at 10-40 ppm, respectively. As a result, a significant increase in micronucleus frequency due to increased concentration on the lymphocyte culture of </w:t>
      </w:r>
      <w:r w:rsidRPr="002062FE">
        <w:rPr>
          <w:rFonts w:ascii="Times New Roman" w:eastAsia="MS Mincho" w:hAnsi="Times New Roman" w:cs="Times New Roman"/>
          <w:i/>
          <w:color w:val="000000" w:themeColor="text1"/>
          <w:sz w:val="24"/>
          <w:szCs w:val="24"/>
          <w:lang w:val="en-US"/>
        </w:rPr>
        <w:t xml:space="preserve">D.stramonium </w:t>
      </w:r>
      <w:r w:rsidRPr="002062FE">
        <w:rPr>
          <w:rFonts w:ascii="Times New Roman" w:eastAsia="MS Mincho" w:hAnsi="Times New Roman" w:cs="Times New Roman"/>
          <w:color w:val="000000" w:themeColor="text1"/>
          <w:sz w:val="24"/>
          <w:szCs w:val="24"/>
          <w:lang w:val="en-US"/>
        </w:rPr>
        <w:t>extracts was evaluated as an indicator of damage to the genetic material</w:t>
      </w:r>
      <w:r w:rsidRPr="002062FE">
        <w:rPr>
          <w:rFonts w:ascii="Times New Roman" w:eastAsia="MS Mincho" w:hAnsi="Times New Roman" w:cs="Times New Roman"/>
          <w:color w:val="000000" w:themeColor="text1"/>
          <w:spacing w:val="-3"/>
          <w:sz w:val="24"/>
          <w:szCs w:val="24"/>
          <w:lang w:val="en-US"/>
        </w:rPr>
        <w:t xml:space="preserve"> </w:t>
      </w:r>
      <w:r w:rsidRPr="002062FE">
        <w:rPr>
          <w:rFonts w:ascii="Times New Roman" w:eastAsia="MS Mincho" w:hAnsi="Times New Roman" w:cs="Times New Roman"/>
          <w:color w:val="000000" w:themeColor="text1"/>
          <w:sz w:val="24"/>
          <w:szCs w:val="24"/>
          <w:lang w:val="en-US"/>
        </w:rPr>
        <w:t>(p&lt;0.05).</w:t>
      </w:r>
    </w:p>
    <w:p w14:paraId="6EA51721" w14:textId="77777777" w:rsidR="008B5800" w:rsidRPr="002062FE" w:rsidRDefault="008B5800" w:rsidP="008B5800">
      <w:pPr>
        <w:spacing w:before="120" w:after="120" w:line="300" w:lineRule="auto"/>
        <w:rPr>
          <w:rFonts w:ascii="Times New Roman" w:hAnsi="Times New Roman" w:cs="Times New Roman"/>
          <w:color w:val="000000" w:themeColor="text1"/>
          <w:sz w:val="24"/>
          <w:szCs w:val="24"/>
        </w:rPr>
      </w:pPr>
      <w:r w:rsidRPr="002062FE">
        <w:rPr>
          <w:rFonts w:ascii="Times New Roman" w:hAnsi="Times New Roman" w:cs="Times New Roman"/>
          <w:b/>
          <w:color w:val="000000" w:themeColor="text1"/>
          <w:sz w:val="24"/>
          <w:szCs w:val="24"/>
        </w:rPr>
        <w:t xml:space="preserve">Keywords: </w:t>
      </w:r>
      <w:r w:rsidRPr="002062FE">
        <w:rPr>
          <w:rFonts w:ascii="Times New Roman" w:hAnsi="Times New Roman" w:cs="Times New Roman"/>
          <w:color w:val="000000" w:themeColor="text1"/>
          <w:sz w:val="24"/>
          <w:szCs w:val="24"/>
        </w:rPr>
        <w:t xml:space="preserve">Genotoxicity, </w:t>
      </w:r>
      <w:r w:rsidRPr="002062FE">
        <w:rPr>
          <w:rFonts w:ascii="Times New Roman" w:hAnsi="Times New Roman" w:cs="Times New Roman"/>
          <w:i/>
          <w:color w:val="000000" w:themeColor="text1"/>
          <w:sz w:val="24"/>
          <w:szCs w:val="24"/>
        </w:rPr>
        <w:t xml:space="preserve">Datura stramonium, </w:t>
      </w:r>
      <w:r w:rsidRPr="002062FE">
        <w:rPr>
          <w:rFonts w:ascii="Times New Roman" w:hAnsi="Times New Roman" w:cs="Times New Roman"/>
          <w:color w:val="000000" w:themeColor="text1"/>
          <w:sz w:val="24"/>
          <w:szCs w:val="24"/>
        </w:rPr>
        <w:t>Drug</w:t>
      </w:r>
    </w:p>
    <w:p w14:paraId="4E7538E2" w14:textId="77777777" w:rsidR="008B5800" w:rsidRPr="002062FE" w:rsidRDefault="008B5800" w:rsidP="008B5800">
      <w:pPr>
        <w:spacing w:before="120" w:after="120" w:line="300" w:lineRule="auto"/>
        <w:jc w:val="both"/>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t>1. GİRİŞ</w:t>
      </w:r>
    </w:p>
    <w:p w14:paraId="02142586"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 xml:space="preserve">Dünya Sağlık Örgütü tarafından “sağlık nedenleriyle kullanımının dışında, organizmanın bir ya da birden çok işlevini etkileyebilen maddeler” olarak tanımlanan uyuşturucunun son yıllarda dünya üzerinde kullanımının yaygınlaştığı gözlenmektedir. Hızla yaygınlaşan uyuşturucu madde kullanımı, insan hayatını olumsuz olarak etkilemekte ve kişiyi esir almaktadır. İlk başta keyif vermekte ama sonrasında fiziki ve psikolojik alışkanlık yaparak her durum ve koşulda maddeyi almak için engellenemeyen bir arzu ve istek uyandırmakta, kişinin hayatını maddi ve manevi olarak alt üst etmektedir. Uyuşturucu kullanım yaşının 8 yaşına kadar düştüğü ve önlem alınmadığı takdirde kişiyi ölüme kadar sürükleyebileceği de çeşitli araştırmacılar tarafından bildirilmiştir (Ay 2019, OWD 2019). </w:t>
      </w:r>
      <w:r w:rsidRPr="002062FE">
        <w:rPr>
          <w:rFonts w:ascii="Times New Roman" w:hAnsi="Times New Roman" w:cs="Times New Roman"/>
          <w:color w:val="000000" w:themeColor="text1"/>
          <w:sz w:val="24"/>
          <w:szCs w:val="24"/>
          <w:lang w:val="en-GB"/>
        </w:rPr>
        <w:t>Kişisel ve toplumsal yönden, ekonomik ve sosyal çöküntü oluşturan uyuşturucu</w:t>
      </w:r>
      <w:r w:rsidRPr="002062FE">
        <w:rPr>
          <w:rFonts w:ascii="Times New Roman" w:hAnsi="Times New Roman" w:cs="Times New Roman"/>
          <w:color w:val="000000" w:themeColor="text1"/>
          <w:sz w:val="24"/>
          <w:szCs w:val="24"/>
        </w:rPr>
        <w:t xml:space="preserve"> maddelerin </w:t>
      </w:r>
      <w:r w:rsidRPr="002062FE">
        <w:rPr>
          <w:rFonts w:ascii="Times New Roman" w:hAnsi="Times New Roman" w:cs="Times New Roman"/>
          <w:color w:val="000000" w:themeColor="text1"/>
          <w:sz w:val="24"/>
          <w:szCs w:val="24"/>
          <w:lang w:val="en-GB"/>
        </w:rPr>
        <w:t xml:space="preserve">genellikle </w:t>
      </w:r>
      <w:r w:rsidRPr="002062FE">
        <w:rPr>
          <w:rFonts w:ascii="Times New Roman" w:hAnsi="Times New Roman" w:cs="Times New Roman"/>
          <w:bCs/>
          <w:color w:val="000000" w:themeColor="text1"/>
          <w:sz w:val="24"/>
          <w:szCs w:val="24"/>
          <w:lang w:val="en-GB"/>
        </w:rPr>
        <w:t>bitkisel kaynaklı</w:t>
      </w:r>
      <w:r w:rsidRPr="002062FE">
        <w:rPr>
          <w:rFonts w:ascii="Times New Roman" w:hAnsi="Times New Roman" w:cs="Times New Roman"/>
          <w:bCs/>
          <w:color w:val="000000" w:themeColor="text1"/>
          <w:sz w:val="24"/>
          <w:szCs w:val="24"/>
        </w:rPr>
        <w:t xml:space="preserve"> </w:t>
      </w:r>
      <w:r w:rsidRPr="002062FE">
        <w:rPr>
          <w:rFonts w:ascii="Times New Roman" w:hAnsi="Times New Roman" w:cs="Times New Roman"/>
          <w:color w:val="000000" w:themeColor="text1"/>
          <w:sz w:val="24"/>
          <w:szCs w:val="24"/>
        </w:rPr>
        <w:t>olduğu da bilinmektedir.</w:t>
      </w:r>
    </w:p>
    <w:p w14:paraId="59F03CFA"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Uyuşturucu potansiyeli olan ve halk arasında keyif verici olarak kullanılan</w:t>
      </w:r>
      <w:r w:rsidRPr="002062FE">
        <w:rPr>
          <w:rFonts w:ascii="Times New Roman" w:hAnsi="Times New Roman" w:cs="Times New Roman"/>
          <w:i/>
          <w:color w:val="000000" w:themeColor="text1"/>
          <w:sz w:val="24"/>
          <w:szCs w:val="24"/>
        </w:rPr>
        <w:t xml:space="preserve"> Datura</w:t>
      </w:r>
      <w:r w:rsidRPr="002062FE">
        <w:rPr>
          <w:rFonts w:ascii="Times New Roman" w:hAnsi="Times New Roman" w:cs="Times New Roman"/>
          <w:color w:val="000000" w:themeColor="text1"/>
          <w:sz w:val="24"/>
          <w:szCs w:val="24"/>
        </w:rPr>
        <w:t xml:space="preserve"> </w:t>
      </w:r>
      <w:r w:rsidRPr="002062FE">
        <w:rPr>
          <w:rFonts w:ascii="Times New Roman" w:hAnsi="Times New Roman" w:cs="Times New Roman"/>
          <w:i/>
          <w:color w:val="000000" w:themeColor="text1"/>
          <w:sz w:val="24"/>
          <w:szCs w:val="24"/>
        </w:rPr>
        <w:t>stramonium</w:t>
      </w:r>
      <w:r w:rsidRPr="002062FE">
        <w:rPr>
          <w:rFonts w:ascii="Times New Roman" w:hAnsi="Times New Roman" w:cs="Times New Roman"/>
          <w:color w:val="000000" w:themeColor="text1"/>
          <w:sz w:val="24"/>
          <w:szCs w:val="24"/>
        </w:rPr>
        <w:t xml:space="preserve"> (boru otu) bu bitkilerden birisidir.</w:t>
      </w:r>
      <w:r w:rsidRPr="002062FE">
        <w:rPr>
          <w:rFonts w:ascii="Times New Roman" w:hAnsi="Times New Roman" w:cs="Times New Roman"/>
          <w:i/>
          <w:color w:val="000000" w:themeColor="text1"/>
          <w:sz w:val="24"/>
          <w:szCs w:val="24"/>
        </w:rPr>
        <w:t xml:space="preserve"> D. stramonium,</w:t>
      </w:r>
      <w:r w:rsidRPr="002062FE">
        <w:rPr>
          <w:rFonts w:ascii="Times New Roman" w:hAnsi="Times New Roman" w:cs="Times New Roman"/>
          <w:color w:val="000000" w:themeColor="text1"/>
          <w:sz w:val="24"/>
          <w:szCs w:val="24"/>
        </w:rPr>
        <w:t xml:space="preserve"> zehirli 9 türü bulunan Solanaceae (patlıcangiller) familyasına ait bir bitki türüdür. Tropikal bölgelerde yetişmesine rağmen genel olarak bir Güney Amerika bitkisidir ve bulunduğu yeri örtücü özelliğe sahiptir. Bazı bölgelerde süs bitkisi olarak da yetiştirilmektedir. Halk arasında tatula, boru otu, boru çiçeği, sihirbaz otu, cin otu, kokar otu, bostan karanfili, cehennem çanları, şeytan elması, domuz pıtırı, büyü otu, kahkaha çiçeği, trompet çiçeği olarak da bilinmektedir (</w:t>
      </w:r>
      <w:r w:rsidRPr="002062FE">
        <w:rPr>
          <w:rFonts w:ascii="Times New Roman" w:hAnsi="Times New Roman" w:cs="Times New Roman"/>
          <w:bCs/>
          <w:iCs/>
          <w:color w:val="000000" w:themeColor="text1"/>
          <w:sz w:val="24"/>
          <w:szCs w:val="24"/>
          <w:lang w:val="en-US"/>
        </w:rPr>
        <w:t xml:space="preserve">Greene </w:t>
      </w:r>
      <w:r w:rsidRPr="002062FE">
        <w:rPr>
          <w:rFonts w:ascii="Times New Roman" w:hAnsi="Times New Roman" w:cs="Times New Roman"/>
          <w:bCs/>
          <w:i/>
          <w:iCs/>
          <w:color w:val="000000" w:themeColor="text1"/>
          <w:sz w:val="24"/>
          <w:szCs w:val="24"/>
          <w:lang w:val="en-US"/>
        </w:rPr>
        <w:t>et al</w:t>
      </w:r>
      <w:r w:rsidRPr="002062FE">
        <w:rPr>
          <w:rFonts w:ascii="Times New Roman" w:hAnsi="Times New Roman" w:cs="Times New Roman"/>
          <w:bCs/>
          <w:iCs/>
          <w:color w:val="000000" w:themeColor="text1"/>
          <w:sz w:val="24"/>
          <w:szCs w:val="24"/>
          <w:lang w:val="en-US"/>
        </w:rPr>
        <w:t>. 1996</w:t>
      </w:r>
      <w:r w:rsidRPr="002062FE">
        <w:rPr>
          <w:rFonts w:ascii="Times New Roman" w:hAnsi="Times New Roman" w:cs="Times New Roman"/>
          <w:color w:val="000000" w:themeColor="text1"/>
          <w:sz w:val="24"/>
          <w:szCs w:val="24"/>
        </w:rPr>
        <w:t xml:space="preserve">). Sunulan bu çalışmada, </w:t>
      </w:r>
      <w:r w:rsidRPr="002062FE">
        <w:rPr>
          <w:rFonts w:ascii="Times New Roman" w:hAnsi="Times New Roman" w:cs="Times New Roman"/>
          <w:color w:val="000000" w:themeColor="text1"/>
          <w:spacing w:val="-3"/>
          <w:sz w:val="24"/>
          <w:szCs w:val="24"/>
        </w:rPr>
        <w:t xml:space="preserve">yol </w:t>
      </w:r>
      <w:r w:rsidRPr="002062FE">
        <w:rPr>
          <w:rFonts w:ascii="Times New Roman" w:hAnsi="Times New Roman" w:cs="Times New Roman"/>
          <w:color w:val="000000" w:themeColor="text1"/>
          <w:sz w:val="24"/>
          <w:szCs w:val="24"/>
        </w:rPr>
        <w:t xml:space="preserve">kenarları, sahil şeridi, park ve boş arazilerde doğal olarak yetişebilen, bu sayede kolay ulaşılabilir yabani bir bitki türü olan </w:t>
      </w:r>
      <w:r w:rsidRPr="002062FE">
        <w:rPr>
          <w:rFonts w:ascii="Times New Roman" w:hAnsi="Times New Roman" w:cs="Times New Roman"/>
          <w:i/>
          <w:color w:val="000000" w:themeColor="text1"/>
          <w:sz w:val="24"/>
          <w:szCs w:val="24"/>
        </w:rPr>
        <w:t>D.stramonium’</w:t>
      </w:r>
      <w:r w:rsidRPr="002062FE">
        <w:rPr>
          <w:rFonts w:ascii="Times New Roman" w:hAnsi="Times New Roman" w:cs="Times New Roman"/>
          <w:color w:val="000000" w:themeColor="text1"/>
          <w:sz w:val="24"/>
          <w:szCs w:val="24"/>
        </w:rPr>
        <w:t>un</w:t>
      </w:r>
      <w:r w:rsidRPr="002062FE">
        <w:rPr>
          <w:rFonts w:ascii="Times New Roman" w:hAnsi="Times New Roman" w:cs="Times New Roman"/>
          <w:i/>
          <w:color w:val="000000" w:themeColor="text1"/>
          <w:sz w:val="24"/>
          <w:szCs w:val="24"/>
        </w:rPr>
        <w:t xml:space="preserve"> </w:t>
      </w:r>
      <w:r w:rsidRPr="002062FE">
        <w:rPr>
          <w:rFonts w:ascii="Times New Roman" w:hAnsi="Times New Roman" w:cs="Times New Roman"/>
          <w:color w:val="000000" w:themeColor="text1"/>
          <w:sz w:val="24"/>
          <w:szCs w:val="24"/>
        </w:rPr>
        <w:t>insanlarda genotoksik etkili olup olmadığı araştırılmıştır.</w:t>
      </w:r>
      <w:r w:rsidRPr="002062FE">
        <w:rPr>
          <w:rFonts w:ascii="Times New Roman" w:eastAsiaTheme="minorEastAsia" w:hAnsi="Times New Roman" w:cs="Times New Roman"/>
          <w:color w:val="000000" w:themeColor="text1"/>
          <w:kern w:val="24"/>
          <w:sz w:val="24"/>
          <w:szCs w:val="24"/>
          <w:lang w:eastAsia="tr-TR"/>
        </w:rPr>
        <w:t xml:space="preserve"> </w:t>
      </w:r>
    </w:p>
    <w:p w14:paraId="70601E9B" w14:textId="77777777" w:rsidR="008B5800" w:rsidRPr="002062FE" w:rsidRDefault="008B5800" w:rsidP="008B5800">
      <w:pPr>
        <w:spacing w:before="120" w:after="120" w:line="300" w:lineRule="auto"/>
        <w:jc w:val="both"/>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lastRenderedPageBreak/>
        <w:t>2. MATERYAL VE YÖNTEM</w:t>
      </w:r>
    </w:p>
    <w:p w14:paraId="328324B5" w14:textId="77777777" w:rsidR="008B5800" w:rsidRPr="002062FE" w:rsidRDefault="008B5800" w:rsidP="008B5800">
      <w:pPr>
        <w:spacing w:before="120" w:after="120" w:line="300" w:lineRule="auto"/>
        <w:jc w:val="both"/>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t>2.1. Bitkilerin Toplanması ve Metanol Ekstraktının Hazırlanması</w:t>
      </w:r>
    </w:p>
    <w:p w14:paraId="6C240C18"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 xml:space="preserve">Çalışmamız da kullanılmak üzere </w:t>
      </w:r>
      <w:r w:rsidRPr="002062FE">
        <w:rPr>
          <w:rFonts w:ascii="Times New Roman" w:hAnsi="Times New Roman" w:cs="Times New Roman"/>
          <w:i/>
          <w:color w:val="000000" w:themeColor="text1"/>
          <w:sz w:val="24"/>
          <w:szCs w:val="24"/>
        </w:rPr>
        <w:t>D. stramonium</w:t>
      </w:r>
      <w:r w:rsidRPr="002062FE">
        <w:rPr>
          <w:rFonts w:ascii="Times New Roman" w:hAnsi="Times New Roman" w:cs="Times New Roman"/>
          <w:color w:val="000000" w:themeColor="text1"/>
          <w:sz w:val="24"/>
          <w:szCs w:val="24"/>
        </w:rPr>
        <w:t xml:space="preserve"> bitkisi Muğla ili Menteşe ilçesinde doğal ortamında ve Haziran ayının 2. haftasında yani çiçeklenme dönemi içerisinde toplanmıştır. Toplanan bitki güneş görmeyen gölge ortamda kurutma kağıtları içine konulmuş, oda sıcaklığında (22–24ºC), her gün kurutma kâğıtları değiştirilerek ve çürüyenler ayıklanarak kurutulmuştur (Şekil 1). Daha sonra tohumları ayıklanarak porselen havanda sıvı azot ile öğütülmüş ve toz haline getirilmiştir. Elde edilen toz, metanol içinde 24 saat oda sıcaklığında bekletilip süzgeç kâğıdından geçirilmiştir. Daha sonra süzüntü 50</w:t>
      </w:r>
      <w:r w:rsidRPr="002062FE">
        <w:rPr>
          <w:rFonts w:ascii="Times New Roman" w:hAnsi="Times New Roman" w:cs="Times New Roman"/>
          <w:color w:val="000000" w:themeColor="text1"/>
          <w:position w:val="9"/>
          <w:sz w:val="24"/>
          <w:szCs w:val="24"/>
        </w:rPr>
        <w:t>°</w:t>
      </w:r>
      <w:r w:rsidRPr="002062FE">
        <w:rPr>
          <w:rFonts w:ascii="Times New Roman" w:hAnsi="Times New Roman" w:cs="Times New Roman"/>
          <w:color w:val="000000" w:themeColor="text1"/>
          <w:sz w:val="24"/>
          <w:szCs w:val="24"/>
        </w:rPr>
        <w:t>C sıcaklıkta soxhlet ekstraktörü ile yoğunlaştırılarak methanol ekstraktı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 elde</w:t>
      </w:r>
      <w:r w:rsidRPr="002062FE">
        <w:rPr>
          <w:rFonts w:ascii="Times New Roman" w:hAnsi="Times New Roman" w:cs="Times New Roman"/>
          <w:color w:val="000000" w:themeColor="text1"/>
          <w:spacing w:val="-12"/>
          <w:sz w:val="24"/>
          <w:szCs w:val="24"/>
        </w:rPr>
        <w:t xml:space="preserve"> </w:t>
      </w:r>
      <w:r w:rsidRPr="002062FE">
        <w:rPr>
          <w:rFonts w:ascii="Times New Roman" w:hAnsi="Times New Roman" w:cs="Times New Roman"/>
          <w:color w:val="000000" w:themeColor="text1"/>
          <w:sz w:val="24"/>
          <w:szCs w:val="24"/>
        </w:rPr>
        <w:t>edilmiştir.</w:t>
      </w:r>
    </w:p>
    <w:p w14:paraId="3DF0D47A" w14:textId="77777777" w:rsidR="008B5800" w:rsidRPr="002062FE" w:rsidRDefault="008B5800" w:rsidP="008B5800">
      <w:pPr>
        <w:spacing w:before="120" w:after="120" w:line="300" w:lineRule="auto"/>
        <w:jc w:val="center"/>
        <w:rPr>
          <w:rFonts w:ascii="Times New Roman" w:hAnsi="Times New Roman" w:cs="Times New Roman"/>
          <w:color w:val="000000" w:themeColor="text1"/>
          <w:sz w:val="24"/>
          <w:szCs w:val="24"/>
          <w:u w:val="single" w:color="0000FF"/>
        </w:rPr>
      </w:pPr>
      <w:r w:rsidRPr="002062FE">
        <w:rPr>
          <w:rFonts w:ascii="Times New Roman" w:hAnsi="Times New Roman" w:cs="Times New Roman"/>
          <w:noProof/>
          <w:color w:val="000000" w:themeColor="text1"/>
          <w:sz w:val="24"/>
          <w:szCs w:val="24"/>
          <w:lang w:eastAsia="tr-TR"/>
        </w:rPr>
        <w:drawing>
          <wp:inline distT="0" distB="0" distL="0" distR="0" wp14:anchorId="766DE814" wp14:editId="716D3EEC">
            <wp:extent cx="2970081" cy="2541319"/>
            <wp:effectExtent l="0" t="0" r="0" b="0"/>
            <wp:docPr id="1" name="Resim 1" descr="C:\Users\HüsnüBayam\Desktop\IMG_20181019_18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nüBayam\Desktop\IMG_20181019_1816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11" cy="2555805"/>
                    </a:xfrm>
                    <a:prstGeom prst="rect">
                      <a:avLst/>
                    </a:prstGeom>
                    <a:noFill/>
                    <a:ln>
                      <a:noFill/>
                    </a:ln>
                  </pic:spPr>
                </pic:pic>
              </a:graphicData>
            </a:graphic>
          </wp:inline>
        </w:drawing>
      </w:r>
    </w:p>
    <w:p w14:paraId="5B142B8E" w14:textId="77777777" w:rsidR="008B5800" w:rsidRPr="002062FE" w:rsidRDefault="008B5800" w:rsidP="008B5800">
      <w:pPr>
        <w:spacing w:before="120" w:after="120" w:line="300" w:lineRule="auto"/>
        <w:jc w:val="center"/>
        <w:rPr>
          <w:rFonts w:ascii="Times New Roman" w:hAnsi="Times New Roman" w:cs="Times New Roman"/>
          <w:b/>
          <w:color w:val="000000" w:themeColor="text1"/>
          <w:sz w:val="24"/>
          <w:szCs w:val="24"/>
        </w:rPr>
      </w:pPr>
      <w:r w:rsidRPr="00F97F64">
        <w:rPr>
          <w:rFonts w:ascii="Times New Roman" w:hAnsi="Times New Roman" w:cs="Times New Roman"/>
          <w:b/>
          <w:i/>
          <w:color w:val="000000" w:themeColor="text1"/>
          <w:sz w:val="24"/>
          <w:szCs w:val="24"/>
        </w:rPr>
        <w:t>Şekil 1.</w:t>
      </w:r>
      <w:r w:rsidRPr="002062FE">
        <w:rPr>
          <w:rFonts w:ascii="Times New Roman" w:hAnsi="Times New Roman" w:cs="Times New Roman"/>
          <w:color w:val="000000" w:themeColor="text1"/>
          <w:sz w:val="24"/>
          <w:szCs w:val="24"/>
        </w:rPr>
        <w:t xml:space="preserve"> </w:t>
      </w:r>
      <w:r w:rsidRPr="002062FE">
        <w:rPr>
          <w:rFonts w:ascii="Times New Roman" w:hAnsi="Times New Roman" w:cs="Times New Roman"/>
          <w:i/>
          <w:color w:val="000000" w:themeColor="text1"/>
          <w:sz w:val="24"/>
          <w:szCs w:val="24"/>
        </w:rPr>
        <w:t>D. stramonium</w:t>
      </w:r>
      <w:r w:rsidRPr="002062FE">
        <w:rPr>
          <w:rFonts w:ascii="Times New Roman" w:hAnsi="Times New Roman" w:cs="Times New Roman"/>
          <w:color w:val="000000" w:themeColor="text1"/>
          <w:sz w:val="24"/>
          <w:szCs w:val="24"/>
        </w:rPr>
        <w:t>’un dikenli-kapsül şeklinde çok tohumlu meyvesi</w:t>
      </w:r>
    </w:p>
    <w:p w14:paraId="2FD7BB42" w14:textId="77777777" w:rsidR="008B5800" w:rsidRPr="002062FE" w:rsidRDefault="008B5800" w:rsidP="008B5800">
      <w:pPr>
        <w:spacing w:before="120" w:after="120" w:line="300" w:lineRule="auto"/>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t>2.2. Mikronükleus Testinin Yapılışı</w:t>
      </w:r>
    </w:p>
    <w:p w14:paraId="02379032"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Mikronükleus çalışmaları için kan örnekleri sigara ve alkol kullanmayan, yakın zamanda enfeksiyon geçirmemiş, X ışını gibi herhangi bir fiziksel ajana maruz kalmamış, 26-28 yaşlarında sağlıklı üç farklı donörden alınmıştır. İnsan periferal lenfositlerinde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 xml:space="preserve">’ye bağlı mikronükleus frekansının belirlenmesi için Fenech (2000) ile Kirsch-Volders </w:t>
      </w:r>
      <w:r w:rsidRPr="002062FE">
        <w:rPr>
          <w:rFonts w:ascii="Times New Roman" w:hAnsi="Times New Roman" w:cs="Times New Roman"/>
          <w:i/>
          <w:color w:val="000000" w:themeColor="text1"/>
          <w:sz w:val="24"/>
          <w:szCs w:val="24"/>
        </w:rPr>
        <w:t>et al</w:t>
      </w:r>
      <w:r w:rsidRPr="002062FE">
        <w:rPr>
          <w:rFonts w:ascii="Times New Roman" w:hAnsi="Times New Roman" w:cs="Times New Roman"/>
          <w:color w:val="000000" w:themeColor="text1"/>
          <w:sz w:val="24"/>
          <w:szCs w:val="24"/>
        </w:rPr>
        <w:t>., (1997) tarafından geliştirilen yöntem modifiye edilerek kullanılmıştır. Bu amaçla sağlıklı üç ayrı bireyden alınan 0,15 ml kan numunesi, 3 ml hazır besi yerine (kromozom medyum B) eklenmiş ve 37°C’de inkübasyona bırakılmıştır. İnkübasyonun 24.saatinde ön denemelerle belirlenen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 xml:space="preserve">’nin dört farklı dozu (10, 20, 30 ve 40 ppm) hücre kültür tüplerine ayrı ayrı eklenmiştir. 48. saatte ise sitokinezi engellemek için her tüpe son konsantrasyonu 3 µg/mL olacak şekilde sitokalasin-B ilave edilmiştir. 72. saatte tüpler santrifüj edilerek (1000 rpm) süpernatant atılmış ve ortama hipotonik solüsyon eklenmiştir. 37°C’de beş dakika bekletilen tüpler tekrar santrifüj edilerek pellet kısmı tespit çözeltisi ile fiske edilmiştir. Son santrifüj işleminden sonra kalan pelletten yayma preparatlar hazırlanmış ve giemsa ile boyanmıştır. Hazırlanan preparatlar ışık mikroskobunda (10x40) incelenmiş ve MN sayımı Countryman ve </w:t>
      </w:r>
      <w:r w:rsidRPr="002062FE">
        <w:rPr>
          <w:rFonts w:ascii="Times New Roman" w:hAnsi="Times New Roman" w:cs="Times New Roman"/>
          <w:color w:val="000000" w:themeColor="text1"/>
          <w:sz w:val="24"/>
          <w:szCs w:val="24"/>
        </w:rPr>
        <w:lastRenderedPageBreak/>
        <w:t>Heddle (1976) tarafından belirlenen kriterlere göre binükleat hücrelerde (BNH) yapılmıştır. Ayrıca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’nin sitotoksik etkisinin belirlenmesi için rastgele 1000 hücre sayılarak nükleer bölünme indeksi de (NBİ) hesaplanmıştır. Deney gruplarına ait sonuçlar,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’nin çözücüsü olan %1’lik DMSO negatif kontrol grubu ile karşılaştırılmıştır.</w:t>
      </w:r>
    </w:p>
    <w:p w14:paraId="28A39100"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MN ve NBİ’ye ait veriler tek değişkenli varyans analizi (ANOVA) ve Tukey testi ile karşılaştırılmıştır.</w:t>
      </w:r>
    </w:p>
    <w:p w14:paraId="25FE87BE" w14:textId="77777777" w:rsidR="008B5800" w:rsidRPr="002062FE" w:rsidRDefault="008B5800" w:rsidP="008B5800">
      <w:pPr>
        <w:spacing w:before="120" w:after="120" w:line="300" w:lineRule="auto"/>
        <w:jc w:val="both"/>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t>3. BULGULAR</w:t>
      </w:r>
    </w:p>
    <w:p w14:paraId="30AA4D3B"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 xml:space="preserve"> uygulaması ile insan periferal lenfositlerinde oluşan mikronükleus frekansına ait değerler, distile su ve DMSO negatif kontrol grupları ile karşılaştırılmıştır. Bu değerler distile su için 0,7±0,17, DMSO için 0,8±0,39 olarak bulunmuştur (Tablo 1).  Distile su ve DMSO kontrol grupları aradaki fark önemli değildir (P&gt;0,05). En düşük (10ppm) ve en yüksek (40ppm) DS</w:t>
      </w:r>
      <w:r w:rsidRPr="002062FE">
        <w:rPr>
          <w:rFonts w:ascii="Times New Roman" w:hAnsi="Times New Roman" w:cs="Times New Roman"/>
          <w:color w:val="000000" w:themeColor="text1"/>
          <w:sz w:val="24"/>
          <w:szCs w:val="24"/>
          <w:vertAlign w:val="subscript"/>
        </w:rPr>
        <w:t xml:space="preserve">m </w:t>
      </w:r>
      <w:r w:rsidRPr="002062FE">
        <w:rPr>
          <w:rFonts w:ascii="Times New Roman" w:hAnsi="Times New Roman" w:cs="Times New Roman"/>
          <w:color w:val="000000" w:themeColor="text1"/>
          <w:sz w:val="24"/>
          <w:szCs w:val="24"/>
        </w:rPr>
        <w:t>uygulaması sonucu elde edilen MN frekansına ait değerler ise sırasıyla 1,9±0,43 ve 3,7±0,86 olarak hesaplanmıştır. DMSO negatif kontrol grubu ve uygulama grupları arasındaki fark istatistiki olarak P&lt;0,05 düzeyinde önemlidir. Tablo 1’de de görüldüğü gibi MN frekansı ve doz artışı arasında pozitif korelasyon bulunmaktadır.</w:t>
      </w:r>
    </w:p>
    <w:p w14:paraId="106195AC"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Elde edilen verilere göre, NBİ değerleri de hesaplanmıştır. Bu değerler distile su ve DMSO kontrol grubu için sırasıyla 1,52±0,11 ve 1,54±0,17’dir. Distile su ve DMSO kontrol grupları için aradaki fark önemli değildir (P&gt;0,05).  Ancak en düşük ve en yüksek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 xml:space="preserve"> uygulama gruplarında (10-40ppm) 1,04±0,04 ve 1,04±0,03 olarak hesaplanan NBİ değerleri, her iki kontrol grubuna göre azalmıştır (P&lt;0,05). </w:t>
      </w:r>
    </w:p>
    <w:p w14:paraId="0AB794AB" w14:textId="77777777" w:rsidR="008B5800" w:rsidRPr="002062FE" w:rsidRDefault="008B5800" w:rsidP="008B5800">
      <w:pPr>
        <w:spacing w:before="120" w:after="120" w:line="300" w:lineRule="auto"/>
        <w:jc w:val="center"/>
        <w:rPr>
          <w:rFonts w:ascii="Times New Roman" w:eastAsia="MS Mincho" w:hAnsi="Times New Roman" w:cs="Times New Roman"/>
          <w:color w:val="000000" w:themeColor="text1"/>
          <w:sz w:val="24"/>
          <w:szCs w:val="24"/>
          <w:lang w:val="en-US"/>
        </w:rPr>
      </w:pPr>
      <w:r w:rsidRPr="002062FE">
        <w:rPr>
          <w:rFonts w:ascii="Times New Roman" w:eastAsia="MS Mincho" w:hAnsi="Times New Roman" w:cs="Times New Roman"/>
          <w:noProof/>
          <w:color w:val="000000" w:themeColor="text1"/>
          <w:sz w:val="24"/>
          <w:szCs w:val="24"/>
          <w:lang w:eastAsia="tr-TR"/>
        </w:rPr>
        <w:drawing>
          <wp:inline distT="0" distB="0" distL="0" distR="0" wp14:anchorId="0713E716" wp14:editId="2194FA81">
            <wp:extent cx="2487797" cy="2734932"/>
            <wp:effectExtent l="0" t="0" r="0" b="0"/>
            <wp:docPr id="2" name="Resim 2" descr="C:\Users\HüsnüBayam\Desktop\142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nüBayam\Desktop\142 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832" cy="2755858"/>
                    </a:xfrm>
                    <a:prstGeom prst="rect">
                      <a:avLst/>
                    </a:prstGeom>
                    <a:noFill/>
                    <a:ln>
                      <a:noFill/>
                    </a:ln>
                  </pic:spPr>
                </pic:pic>
              </a:graphicData>
            </a:graphic>
          </wp:inline>
        </w:drawing>
      </w:r>
      <w:r w:rsidRPr="002062FE">
        <w:rPr>
          <w:rFonts w:ascii="Times New Roman" w:eastAsia="MS Mincho" w:hAnsi="Times New Roman" w:cs="Times New Roman"/>
          <w:color w:val="000000" w:themeColor="text1"/>
          <w:sz w:val="24"/>
          <w:szCs w:val="24"/>
          <w:lang w:val="en-US"/>
        </w:rPr>
        <w:t xml:space="preserve">    </w:t>
      </w:r>
      <w:r w:rsidRPr="002062FE">
        <w:rPr>
          <w:rFonts w:ascii="Times New Roman" w:eastAsia="MS Mincho" w:hAnsi="Times New Roman" w:cs="Times New Roman"/>
          <w:noProof/>
          <w:color w:val="000000" w:themeColor="text1"/>
          <w:sz w:val="24"/>
          <w:szCs w:val="24"/>
          <w:lang w:eastAsia="tr-TR"/>
        </w:rPr>
        <w:drawing>
          <wp:inline distT="0" distB="0" distL="0" distR="0" wp14:anchorId="6B5AF396" wp14:editId="1B3FC1B2">
            <wp:extent cx="3092295" cy="2716057"/>
            <wp:effectExtent l="0" t="0" r="0" b="0"/>
            <wp:docPr id="3" name="Resim 3" descr="C:\Users\HüsnüBayam\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üsnüBayam\Desktop\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1639" cy="2741830"/>
                    </a:xfrm>
                    <a:prstGeom prst="rect">
                      <a:avLst/>
                    </a:prstGeom>
                    <a:noFill/>
                    <a:ln>
                      <a:noFill/>
                    </a:ln>
                  </pic:spPr>
                </pic:pic>
              </a:graphicData>
            </a:graphic>
          </wp:inline>
        </w:drawing>
      </w:r>
    </w:p>
    <w:p w14:paraId="3FCF2BE7" w14:textId="77777777" w:rsidR="008B5800" w:rsidRPr="002062FE" w:rsidRDefault="008B5800" w:rsidP="008B5800">
      <w:pPr>
        <w:spacing w:before="120" w:after="120" w:line="300" w:lineRule="auto"/>
        <w:rPr>
          <w:rFonts w:ascii="Times New Roman" w:eastAsia="MS Mincho" w:hAnsi="Times New Roman" w:cs="Times New Roman"/>
          <w:color w:val="000000" w:themeColor="text1"/>
          <w:sz w:val="24"/>
          <w:szCs w:val="24"/>
          <w:lang w:val="en-US"/>
        </w:rPr>
      </w:pPr>
      <w:r w:rsidRPr="00F97F64">
        <w:rPr>
          <w:rFonts w:ascii="Times New Roman" w:eastAsia="MS Mincho" w:hAnsi="Times New Roman" w:cs="Times New Roman"/>
          <w:b/>
          <w:i/>
          <w:color w:val="000000" w:themeColor="text1"/>
          <w:sz w:val="24"/>
          <w:szCs w:val="24"/>
          <w:lang w:val="en-US"/>
        </w:rPr>
        <w:t>Şekil 2.</w:t>
      </w:r>
      <w:r w:rsidRPr="002062FE">
        <w:rPr>
          <w:rFonts w:ascii="Times New Roman" w:eastAsia="MS Mincho" w:hAnsi="Times New Roman" w:cs="Times New Roman"/>
          <w:color w:val="000000" w:themeColor="text1"/>
          <w:sz w:val="24"/>
          <w:szCs w:val="24"/>
          <w:lang w:val="en-US"/>
        </w:rPr>
        <w:t xml:space="preserve"> Tek MN taşıyan binükleat hücre   Şekil 3.  İkili MN taşıyan binükleat  hücre(10x40)</w:t>
      </w:r>
    </w:p>
    <w:p w14:paraId="09D41736" w14:textId="77777777" w:rsidR="008B5800" w:rsidRDefault="008B5800" w:rsidP="008B5800">
      <w:pPr>
        <w:adjustRightInd w:val="0"/>
        <w:spacing w:before="120" w:after="120" w:line="300" w:lineRule="auto"/>
        <w:rPr>
          <w:rFonts w:ascii="Times New Roman" w:hAnsi="Times New Roman" w:cs="Times New Roman"/>
          <w:b/>
          <w:color w:val="000000" w:themeColor="text1"/>
          <w:sz w:val="24"/>
          <w:szCs w:val="24"/>
        </w:rPr>
      </w:pPr>
    </w:p>
    <w:p w14:paraId="288B2160" w14:textId="77777777" w:rsidR="008B5800" w:rsidRDefault="008B5800" w:rsidP="008B5800">
      <w:pPr>
        <w:adjustRightInd w:val="0"/>
        <w:spacing w:before="120" w:after="120" w:line="300" w:lineRule="auto"/>
        <w:rPr>
          <w:rFonts w:ascii="Times New Roman" w:hAnsi="Times New Roman" w:cs="Times New Roman"/>
          <w:b/>
          <w:color w:val="000000" w:themeColor="text1"/>
          <w:sz w:val="24"/>
          <w:szCs w:val="24"/>
        </w:rPr>
      </w:pPr>
    </w:p>
    <w:p w14:paraId="7C8C2089" w14:textId="77777777" w:rsidR="008B5800" w:rsidRDefault="008B5800" w:rsidP="008B5800">
      <w:pPr>
        <w:adjustRightInd w:val="0"/>
        <w:spacing w:before="120" w:after="120" w:line="300" w:lineRule="auto"/>
        <w:rPr>
          <w:rFonts w:ascii="Times New Roman" w:hAnsi="Times New Roman" w:cs="Times New Roman"/>
          <w:b/>
          <w:color w:val="000000" w:themeColor="text1"/>
          <w:sz w:val="24"/>
          <w:szCs w:val="24"/>
        </w:rPr>
      </w:pPr>
    </w:p>
    <w:p w14:paraId="26C91E9C" w14:textId="77777777" w:rsidR="008B5800" w:rsidRPr="002062FE" w:rsidRDefault="008B5800" w:rsidP="008B5800">
      <w:pPr>
        <w:adjustRightInd w:val="0"/>
        <w:spacing w:before="120" w:after="120" w:line="300" w:lineRule="auto"/>
        <w:rPr>
          <w:rFonts w:ascii="Times New Roman" w:hAnsi="Times New Roman" w:cs="Times New Roman"/>
          <w:color w:val="000000" w:themeColor="text1"/>
          <w:sz w:val="24"/>
          <w:szCs w:val="24"/>
        </w:rPr>
      </w:pPr>
      <w:r w:rsidRPr="00F97F64">
        <w:rPr>
          <w:rFonts w:ascii="Times New Roman" w:hAnsi="Times New Roman" w:cs="Times New Roman"/>
          <w:b/>
          <w:color w:val="000000" w:themeColor="text1"/>
          <w:sz w:val="24"/>
          <w:szCs w:val="24"/>
        </w:rPr>
        <w:lastRenderedPageBreak/>
        <w:t>Tablo 1.</w:t>
      </w:r>
      <w:r w:rsidRPr="002062FE">
        <w:rPr>
          <w:rFonts w:ascii="Times New Roman" w:hAnsi="Times New Roman" w:cs="Times New Roman"/>
          <w:color w:val="000000" w:themeColor="text1"/>
          <w:sz w:val="24"/>
          <w:szCs w:val="24"/>
        </w:rPr>
        <w:t xml:space="preserve"> DS</w:t>
      </w:r>
      <w:r w:rsidRPr="002062FE">
        <w:rPr>
          <w:rFonts w:ascii="Times New Roman" w:hAnsi="Times New Roman" w:cs="Times New Roman"/>
          <w:color w:val="000000" w:themeColor="text1"/>
          <w:sz w:val="24"/>
          <w:szCs w:val="24"/>
          <w:vertAlign w:val="subscript"/>
        </w:rPr>
        <w:t>m</w:t>
      </w:r>
      <w:r w:rsidRPr="002062FE">
        <w:rPr>
          <w:rFonts w:ascii="Times New Roman" w:hAnsi="Times New Roman" w:cs="Times New Roman"/>
          <w:color w:val="000000" w:themeColor="text1"/>
          <w:sz w:val="24"/>
          <w:szCs w:val="24"/>
        </w:rPr>
        <w:t xml:space="preserve"> uygulaması ile periferal lenfosit hücrelerinde oluşan MN ve NBİ değerleri</w:t>
      </w:r>
    </w:p>
    <w:tbl>
      <w:tblPr>
        <w:tblStyle w:val="TableNormal"/>
        <w:tblW w:w="90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
        <w:gridCol w:w="1486"/>
        <w:gridCol w:w="1858"/>
        <w:gridCol w:w="569"/>
        <w:gridCol w:w="581"/>
        <w:gridCol w:w="678"/>
        <w:gridCol w:w="1175"/>
        <w:gridCol w:w="1215"/>
      </w:tblGrid>
      <w:tr w:rsidR="008B5800" w:rsidRPr="002062FE" w14:paraId="499B2524" w14:textId="77777777" w:rsidTr="00AF0A38">
        <w:trPr>
          <w:trHeight w:val="442"/>
        </w:trPr>
        <w:tc>
          <w:tcPr>
            <w:tcW w:w="1496" w:type="dxa"/>
            <w:vMerge w:val="restart"/>
          </w:tcPr>
          <w:p w14:paraId="0CA7FD73"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Uygulama Grupları</w:t>
            </w:r>
          </w:p>
        </w:tc>
        <w:tc>
          <w:tcPr>
            <w:tcW w:w="1486" w:type="dxa"/>
            <w:vMerge w:val="restart"/>
          </w:tcPr>
          <w:p w14:paraId="23B2CFC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Konsantrasyon</w:t>
            </w:r>
          </w:p>
        </w:tc>
        <w:tc>
          <w:tcPr>
            <w:tcW w:w="1858" w:type="dxa"/>
            <w:vMerge w:val="restart"/>
          </w:tcPr>
          <w:p w14:paraId="1DDA35E7"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pacing w:val="-1"/>
                <w:sz w:val="20"/>
                <w:szCs w:val="20"/>
              </w:rPr>
              <w:t xml:space="preserve">İncelenen </w:t>
            </w:r>
            <w:r>
              <w:rPr>
                <w:rFonts w:ascii="Times New Roman" w:hAnsi="Times New Roman" w:cs="Times New Roman"/>
                <w:b/>
                <w:color w:val="000000" w:themeColor="text1"/>
                <w:sz w:val="20"/>
                <w:szCs w:val="20"/>
              </w:rPr>
              <w:t xml:space="preserve">Binükleat Hücre </w:t>
            </w:r>
            <w:r w:rsidRPr="002062FE">
              <w:rPr>
                <w:rFonts w:ascii="Times New Roman" w:hAnsi="Times New Roman" w:cs="Times New Roman"/>
                <w:b/>
                <w:color w:val="000000" w:themeColor="text1"/>
                <w:sz w:val="20"/>
                <w:szCs w:val="20"/>
              </w:rPr>
              <w:t>Sayısı</w:t>
            </w:r>
          </w:p>
        </w:tc>
        <w:tc>
          <w:tcPr>
            <w:tcW w:w="1828" w:type="dxa"/>
            <w:gridSpan w:val="3"/>
          </w:tcPr>
          <w:p w14:paraId="57529743" w14:textId="77777777" w:rsidR="008B5800" w:rsidRDefault="008B5800" w:rsidP="00AF0A38">
            <w:pPr>
              <w:spacing w:before="12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BNH </w:t>
            </w:r>
          </w:p>
          <w:p w14:paraId="1681D5F6"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İçindeki MN</w:t>
            </w:r>
          </w:p>
        </w:tc>
        <w:tc>
          <w:tcPr>
            <w:tcW w:w="1175" w:type="dxa"/>
            <w:vMerge w:val="restart"/>
          </w:tcPr>
          <w:p w14:paraId="0DF9F212"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MN</w:t>
            </w:r>
            <w:r w:rsidRPr="002062FE">
              <w:rPr>
                <w:rFonts w:ascii="Times New Roman" w:hAnsi="Times New Roman" w:cs="Times New Roman"/>
                <w:b/>
                <w:color w:val="000000" w:themeColor="text1"/>
                <w:sz w:val="20"/>
                <w:szCs w:val="20"/>
              </w:rPr>
              <w:br/>
              <w:t xml:space="preserve"> Yüzdesi</w:t>
            </w:r>
          </w:p>
        </w:tc>
        <w:tc>
          <w:tcPr>
            <w:tcW w:w="1215" w:type="dxa"/>
            <w:vMerge w:val="restart"/>
          </w:tcPr>
          <w:p w14:paraId="48C85CC1"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Nükleer Bölünme İndeksi (NBİ)</w:t>
            </w:r>
          </w:p>
        </w:tc>
      </w:tr>
      <w:tr w:rsidR="008B5800" w:rsidRPr="002062FE" w14:paraId="41390386" w14:textId="77777777" w:rsidTr="00AF0A38">
        <w:trPr>
          <w:trHeight w:val="143"/>
        </w:trPr>
        <w:tc>
          <w:tcPr>
            <w:tcW w:w="1496" w:type="dxa"/>
            <w:vMerge/>
            <w:tcBorders>
              <w:top w:val="nil"/>
            </w:tcBorders>
          </w:tcPr>
          <w:p w14:paraId="5FECA56D"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1486" w:type="dxa"/>
            <w:vMerge/>
            <w:tcBorders>
              <w:top w:val="nil"/>
            </w:tcBorders>
          </w:tcPr>
          <w:p w14:paraId="14932E27"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1858" w:type="dxa"/>
            <w:vMerge/>
            <w:tcBorders>
              <w:top w:val="nil"/>
            </w:tcBorders>
          </w:tcPr>
          <w:p w14:paraId="6D5E42B1"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569" w:type="dxa"/>
          </w:tcPr>
          <w:p w14:paraId="543166CD"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1’l</w:t>
            </w:r>
          </w:p>
        </w:tc>
        <w:tc>
          <w:tcPr>
            <w:tcW w:w="581" w:type="dxa"/>
          </w:tcPr>
          <w:p w14:paraId="0641B2E6"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2’li</w:t>
            </w:r>
          </w:p>
        </w:tc>
        <w:tc>
          <w:tcPr>
            <w:tcW w:w="676" w:type="dxa"/>
          </w:tcPr>
          <w:p w14:paraId="2178CEA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3’lü</w:t>
            </w:r>
          </w:p>
        </w:tc>
        <w:tc>
          <w:tcPr>
            <w:tcW w:w="1175" w:type="dxa"/>
            <w:vMerge/>
            <w:tcBorders>
              <w:top w:val="nil"/>
            </w:tcBorders>
          </w:tcPr>
          <w:p w14:paraId="329D1092"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1215" w:type="dxa"/>
            <w:vMerge/>
            <w:tcBorders>
              <w:top w:val="nil"/>
            </w:tcBorders>
          </w:tcPr>
          <w:p w14:paraId="4E918F73"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r>
      <w:tr w:rsidR="008B5800" w:rsidRPr="002062FE" w14:paraId="60FD0992" w14:textId="77777777" w:rsidTr="00AF0A38">
        <w:trPr>
          <w:trHeight w:val="297"/>
        </w:trPr>
        <w:tc>
          <w:tcPr>
            <w:tcW w:w="1496" w:type="dxa"/>
            <w:vAlign w:val="center"/>
          </w:tcPr>
          <w:p w14:paraId="4348EFDD"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Distile su</w:t>
            </w:r>
          </w:p>
        </w:tc>
        <w:tc>
          <w:tcPr>
            <w:tcW w:w="1486" w:type="dxa"/>
            <w:vAlign w:val="center"/>
          </w:tcPr>
          <w:p w14:paraId="6026D65D"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w:t>
            </w:r>
          </w:p>
        </w:tc>
        <w:tc>
          <w:tcPr>
            <w:tcW w:w="1858" w:type="dxa"/>
            <w:vAlign w:val="center"/>
          </w:tcPr>
          <w:p w14:paraId="4CFA88E6"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1000</w:t>
            </w:r>
          </w:p>
        </w:tc>
        <w:tc>
          <w:tcPr>
            <w:tcW w:w="569" w:type="dxa"/>
            <w:vAlign w:val="center"/>
          </w:tcPr>
          <w:p w14:paraId="4262B499"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7</w:t>
            </w:r>
          </w:p>
        </w:tc>
        <w:tc>
          <w:tcPr>
            <w:tcW w:w="581" w:type="dxa"/>
            <w:vAlign w:val="center"/>
          </w:tcPr>
          <w:p w14:paraId="5FB731A3" w14:textId="77777777" w:rsidR="008B5800" w:rsidRPr="002062FE" w:rsidRDefault="008B5800" w:rsidP="00AF0A38">
            <w:pPr>
              <w:spacing w:before="120"/>
              <w:jc w:val="center"/>
              <w:rPr>
                <w:rFonts w:ascii="Times New Roman" w:hAnsi="Times New Roman" w:cs="Times New Roman"/>
                <w:color w:val="000000" w:themeColor="text1"/>
                <w:w w:val="99"/>
                <w:sz w:val="20"/>
                <w:szCs w:val="20"/>
              </w:rPr>
            </w:pPr>
            <w:r w:rsidRPr="002062FE">
              <w:rPr>
                <w:rFonts w:ascii="Times New Roman" w:hAnsi="Times New Roman" w:cs="Times New Roman"/>
                <w:color w:val="000000" w:themeColor="text1"/>
                <w:w w:val="99"/>
                <w:sz w:val="20"/>
                <w:szCs w:val="20"/>
              </w:rPr>
              <w:t>-</w:t>
            </w:r>
          </w:p>
        </w:tc>
        <w:tc>
          <w:tcPr>
            <w:tcW w:w="676" w:type="dxa"/>
            <w:vAlign w:val="center"/>
          </w:tcPr>
          <w:p w14:paraId="11F8352D" w14:textId="77777777" w:rsidR="008B5800" w:rsidRPr="002062FE" w:rsidRDefault="008B5800" w:rsidP="00AF0A38">
            <w:pPr>
              <w:spacing w:before="120"/>
              <w:jc w:val="center"/>
              <w:rPr>
                <w:rFonts w:ascii="Times New Roman" w:hAnsi="Times New Roman" w:cs="Times New Roman"/>
                <w:color w:val="000000" w:themeColor="text1"/>
                <w:w w:val="99"/>
                <w:sz w:val="20"/>
                <w:szCs w:val="20"/>
              </w:rPr>
            </w:pPr>
            <w:r w:rsidRPr="002062FE">
              <w:rPr>
                <w:rFonts w:ascii="Times New Roman" w:hAnsi="Times New Roman" w:cs="Times New Roman"/>
                <w:color w:val="000000" w:themeColor="text1"/>
                <w:w w:val="99"/>
                <w:sz w:val="20"/>
                <w:szCs w:val="20"/>
              </w:rPr>
              <w:t>-</w:t>
            </w:r>
          </w:p>
        </w:tc>
        <w:tc>
          <w:tcPr>
            <w:tcW w:w="1175" w:type="dxa"/>
            <w:vAlign w:val="center"/>
          </w:tcPr>
          <w:p w14:paraId="7A1CB598"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0,7±0,17</w:t>
            </w:r>
          </w:p>
        </w:tc>
        <w:tc>
          <w:tcPr>
            <w:tcW w:w="1215" w:type="dxa"/>
            <w:vAlign w:val="center"/>
          </w:tcPr>
          <w:p w14:paraId="3A6F758A"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1,52±0,11</w:t>
            </w:r>
          </w:p>
        </w:tc>
      </w:tr>
      <w:tr w:rsidR="008B5800" w:rsidRPr="002062FE" w14:paraId="7450F20F" w14:textId="77777777" w:rsidTr="00AF0A38">
        <w:trPr>
          <w:trHeight w:val="297"/>
        </w:trPr>
        <w:tc>
          <w:tcPr>
            <w:tcW w:w="1496" w:type="dxa"/>
            <w:vAlign w:val="center"/>
          </w:tcPr>
          <w:p w14:paraId="66650918"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DMSO</w:t>
            </w:r>
          </w:p>
        </w:tc>
        <w:tc>
          <w:tcPr>
            <w:tcW w:w="1486" w:type="dxa"/>
            <w:vAlign w:val="center"/>
          </w:tcPr>
          <w:p w14:paraId="4D1ABC81"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%1</w:t>
            </w:r>
          </w:p>
        </w:tc>
        <w:tc>
          <w:tcPr>
            <w:tcW w:w="1858" w:type="dxa"/>
            <w:vAlign w:val="center"/>
          </w:tcPr>
          <w:p w14:paraId="15BE7217"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1000</w:t>
            </w:r>
          </w:p>
        </w:tc>
        <w:tc>
          <w:tcPr>
            <w:tcW w:w="569" w:type="dxa"/>
            <w:vAlign w:val="center"/>
          </w:tcPr>
          <w:p w14:paraId="462B8BEF"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8</w:t>
            </w:r>
          </w:p>
        </w:tc>
        <w:tc>
          <w:tcPr>
            <w:tcW w:w="581" w:type="dxa"/>
            <w:vAlign w:val="center"/>
          </w:tcPr>
          <w:p w14:paraId="0FA436C7"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w w:val="99"/>
                <w:sz w:val="20"/>
                <w:szCs w:val="20"/>
              </w:rPr>
              <w:t>-</w:t>
            </w:r>
          </w:p>
        </w:tc>
        <w:tc>
          <w:tcPr>
            <w:tcW w:w="676" w:type="dxa"/>
            <w:vAlign w:val="center"/>
          </w:tcPr>
          <w:p w14:paraId="29D639CD"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w w:val="99"/>
                <w:sz w:val="20"/>
                <w:szCs w:val="20"/>
              </w:rPr>
              <w:t>-</w:t>
            </w:r>
          </w:p>
        </w:tc>
        <w:tc>
          <w:tcPr>
            <w:tcW w:w="1175" w:type="dxa"/>
            <w:vAlign w:val="center"/>
          </w:tcPr>
          <w:p w14:paraId="1A742838"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0,8±0,39</w:t>
            </w:r>
            <w:r w:rsidRPr="002062FE">
              <w:rPr>
                <w:rFonts w:ascii="Times New Roman" w:hAnsi="Times New Roman" w:cs="Times New Roman"/>
                <w:b/>
                <w:color w:val="000000" w:themeColor="text1"/>
                <w:sz w:val="20"/>
                <w:szCs w:val="20"/>
              </w:rPr>
              <w:t>*</w:t>
            </w:r>
          </w:p>
        </w:tc>
        <w:tc>
          <w:tcPr>
            <w:tcW w:w="1215" w:type="dxa"/>
            <w:vAlign w:val="center"/>
          </w:tcPr>
          <w:p w14:paraId="7537AF67"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1,54±0,17</w:t>
            </w:r>
            <w:r w:rsidRPr="002062FE">
              <w:rPr>
                <w:rFonts w:ascii="Times New Roman" w:hAnsi="Times New Roman" w:cs="Times New Roman"/>
                <w:b/>
                <w:color w:val="000000" w:themeColor="text1"/>
                <w:sz w:val="20"/>
                <w:szCs w:val="20"/>
              </w:rPr>
              <w:t>*</w:t>
            </w:r>
          </w:p>
        </w:tc>
      </w:tr>
      <w:tr w:rsidR="008B5800" w:rsidRPr="002062FE" w14:paraId="1559F7C5" w14:textId="77777777" w:rsidTr="00AF0A38">
        <w:trPr>
          <w:trHeight w:val="307"/>
        </w:trPr>
        <w:tc>
          <w:tcPr>
            <w:tcW w:w="1496" w:type="dxa"/>
            <w:vMerge w:val="restart"/>
            <w:vAlign w:val="center"/>
          </w:tcPr>
          <w:p w14:paraId="60631C2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D</w:t>
            </w:r>
            <w:r w:rsidRPr="002062FE">
              <w:rPr>
                <w:rFonts w:ascii="Times New Roman" w:hAnsi="Times New Roman" w:cs="Times New Roman"/>
                <w:b/>
                <w:color w:val="000000" w:themeColor="text1"/>
                <w:w w:val="99"/>
                <w:sz w:val="20"/>
                <w:szCs w:val="20"/>
              </w:rPr>
              <w:t>S</w:t>
            </w:r>
            <w:r w:rsidRPr="002062FE">
              <w:rPr>
                <w:rFonts w:ascii="Times New Roman" w:hAnsi="Times New Roman" w:cs="Times New Roman"/>
                <w:b/>
                <w:color w:val="000000" w:themeColor="text1"/>
                <w:w w:val="99"/>
                <w:sz w:val="20"/>
                <w:szCs w:val="20"/>
                <w:vertAlign w:val="subscript"/>
              </w:rPr>
              <w:t>m</w:t>
            </w:r>
            <w:r w:rsidRPr="002062FE">
              <w:rPr>
                <w:rFonts w:ascii="Times New Roman" w:hAnsi="Times New Roman" w:cs="Times New Roman"/>
                <w:b/>
                <w:color w:val="000000" w:themeColor="text1"/>
                <w:sz w:val="20"/>
                <w:szCs w:val="20"/>
              </w:rPr>
              <w:t>(ppm)</w:t>
            </w:r>
          </w:p>
        </w:tc>
        <w:tc>
          <w:tcPr>
            <w:tcW w:w="1486" w:type="dxa"/>
            <w:vAlign w:val="center"/>
          </w:tcPr>
          <w:p w14:paraId="553C54B1"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10</w:t>
            </w:r>
          </w:p>
        </w:tc>
        <w:tc>
          <w:tcPr>
            <w:tcW w:w="1858" w:type="dxa"/>
            <w:vAlign w:val="center"/>
          </w:tcPr>
          <w:p w14:paraId="0689F78D"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1000</w:t>
            </w:r>
          </w:p>
        </w:tc>
        <w:tc>
          <w:tcPr>
            <w:tcW w:w="569" w:type="dxa"/>
            <w:vAlign w:val="center"/>
          </w:tcPr>
          <w:p w14:paraId="75EA8940"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w:t>
            </w:r>
          </w:p>
        </w:tc>
        <w:tc>
          <w:tcPr>
            <w:tcW w:w="581" w:type="dxa"/>
            <w:vAlign w:val="center"/>
          </w:tcPr>
          <w:p w14:paraId="41A062D2"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w w:val="99"/>
                <w:sz w:val="20"/>
                <w:szCs w:val="20"/>
              </w:rPr>
              <w:t>-</w:t>
            </w:r>
          </w:p>
        </w:tc>
        <w:tc>
          <w:tcPr>
            <w:tcW w:w="676" w:type="dxa"/>
            <w:vAlign w:val="center"/>
          </w:tcPr>
          <w:p w14:paraId="40FBF4D2"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3</w:t>
            </w:r>
          </w:p>
        </w:tc>
        <w:tc>
          <w:tcPr>
            <w:tcW w:w="1175" w:type="dxa"/>
            <w:vAlign w:val="center"/>
          </w:tcPr>
          <w:p w14:paraId="1CEBF0A9"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1,9±0,43</w:t>
            </w:r>
            <w:r w:rsidRPr="002062FE">
              <w:rPr>
                <w:rFonts w:ascii="Times New Roman" w:hAnsi="Times New Roman" w:cs="Times New Roman"/>
                <w:b/>
                <w:color w:val="000000" w:themeColor="text1"/>
                <w:sz w:val="20"/>
                <w:szCs w:val="20"/>
              </w:rPr>
              <w:t>*</w:t>
            </w:r>
          </w:p>
        </w:tc>
        <w:tc>
          <w:tcPr>
            <w:tcW w:w="1215" w:type="dxa"/>
            <w:vAlign w:val="center"/>
          </w:tcPr>
          <w:p w14:paraId="227C4B1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1,04±0,04</w:t>
            </w:r>
            <w:r w:rsidRPr="002062FE">
              <w:rPr>
                <w:rFonts w:ascii="Times New Roman" w:hAnsi="Times New Roman" w:cs="Times New Roman"/>
                <w:b/>
                <w:color w:val="000000" w:themeColor="text1"/>
                <w:sz w:val="20"/>
                <w:szCs w:val="20"/>
              </w:rPr>
              <w:t>*</w:t>
            </w:r>
          </w:p>
        </w:tc>
      </w:tr>
      <w:tr w:rsidR="008B5800" w:rsidRPr="002062FE" w14:paraId="1BC82CBE" w14:textId="77777777" w:rsidTr="00AF0A38">
        <w:trPr>
          <w:trHeight w:val="303"/>
        </w:trPr>
        <w:tc>
          <w:tcPr>
            <w:tcW w:w="1496" w:type="dxa"/>
            <w:vMerge/>
            <w:tcBorders>
              <w:top w:val="nil"/>
            </w:tcBorders>
            <w:vAlign w:val="center"/>
          </w:tcPr>
          <w:p w14:paraId="3782F372"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1486" w:type="dxa"/>
            <w:vAlign w:val="center"/>
          </w:tcPr>
          <w:p w14:paraId="35C21CB4"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20</w:t>
            </w:r>
          </w:p>
        </w:tc>
        <w:tc>
          <w:tcPr>
            <w:tcW w:w="1858" w:type="dxa"/>
            <w:vAlign w:val="center"/>
          </w:tcPr>
          <w:p w14:paraId="72D3F962"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1000</w:t>
            </w:r>
          </w:p>
        </w:tc>
        <w:tc>
          <w:tcPr>
            <w:tcW w:w="569" w:type="dxa"/>
            <w:vAlign w:val="center"/>
          </w:tcPr>
          <w:p w14:paraId="49131631"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21</w:t>
            </w:r>
          </w:p>
        </w:tc>
        <w:tc>
          <w:tcPr>
            <w:tcW w:w="581" w:type="dxa"/>
            <w:vAlign w:val="center"/>
          </w:tcPr>
          <w:p w14:paraId="7C473DB9"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4</w:t>
            </w:r>
          </w:p>
        </w:tc>
        <w:tc>
          <w:tcPr>
            <w:tcW w:w="676" w:type="dxa"/>
            <w:vAlign w:val="center"/>
          </w:tcPr>
          <w:p w14:paraId="5417DFF0"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w:t>
            </w:r>
          </w:p>
        </w:tc>
        <w:tc>
          <w:tcPr>
            <w:tcW w:w="1175" w:type="dxa"/>
            <w:vAlign w:val="center"/>
          </w:tcPr>
          <w:p w14:paraId="32F6CC3C"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3,2±1,13</w:t>
            </w:r>
            <w:r w:rsidRPr="002062FE">
              <w:rPr>
                <w:rFonts w:ascii="Times New Roman" w:hAnsi="Times New Roman" w:cs="Times New Roman"/>
                <w:b/>
                <w:color w:val="000000" w:themeColor="text1"/>
                <w:sz w:val="20"/>
                <w:szCs w:val="20"/>
              </w:rPr>
              <w:t>*</w:t>
            </w:r>
          </w:p>
        </w:tc>
        <w:tc>
          <w:tcPr>
            <w:tcW w:w="1215" w:type="dxa"/>
            <w:vAlign w:val="center"/>
          </w:tcPr>
          <w:p w14:paraId="4105EFA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1,05±0,07</w:t>
            </w:r>
            <w:r w:rsidRPr="002062FE">
              <w:rPr>
                <w:rFonts w:ascii="Times New Roman" w:hAnsi="Times New Roman" w:cs="Times New Roman"/>
                <w:b/>
                <w:color w:val="000000" w:themeColor="text1"/>
                <w:sz w:val="20"/>
                <w:szCs w:val="20"/>
              </w:rPr>
              <w:t>*</w:t>
            </w:r>
          </w:p>
        </w:tc>
      </w:tr>
      <w:tr w:rsidR="008B5800" w:rsidRPr="002062FE" w14:paraId="3E7E845E" w14:textId="77777777" w:rsidTr="00AF0A38">
        <w:trPr>
          <w:trHeight w:val="254"/>
        </w:trPr>
        <w:tc>
          <w:tcPr>
            <w:tcW w:w="1496" w:type="dxa"/>
            <w:vMerge/>
            <w:tcBorders>
              <w:top w:val="nil"/>
            </w:tcBorders>
            <w:vAlign w:val="center"/>
          </w:tcPr>
          <w:p w14:paraId="696942A6"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1486" w:type="dxa"/>
            <w:vAlign w:val="center"/>
          </w:tcPr>
          <w:p w14:paraId="062EBB0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30</w:t>
            </w:r>
          </w:p>
        </w:tc>
        <w:tc>
          <w:tcPr>
            <w:tcW w:w="1858" w:type="dxa"/>
            <w:vAlign w:val="center"/>
          </w:tcPr>
          <w:p w14:paraId="49CA3537"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1000</w:t>
            </w:r>
          </w:p>
        </w:tc>
        <w:tc>
          <w:tcPr>
            <w:tcW w:w="569" w:type="dxa"/>
            <w:vAlign w:val="center"/>
          </w:tcPr>
          <w:p w14:paraId="6D685CDD"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20</w:t>
            </w:r>
          </w:p>
        </w:tc>
        <w:tc>
          <w:tcPr>
            <w:tcW w:w="581" w:type="dxa"/>
            <w:vAlign w:val="center"/>
          </w:tcPr>
          <w:p w14:paraId="57BF7AFA"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w w:val="99"/>
                <w:sz w:val="20"/>
                <w:szCs w:val="20"/>
              </w:rPr>
              <w:t>-</w:t>
            </w:r>
          </w:p>
        </w:tc>
        <w:tc>
          <w:tcPr>
            <w:tcW w:w="676" w:type="dxa"/>
            <w:vAlign w:val="center"/>
          </w:tcPr>
          <w:p w14:paraId="67DDA9DA"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5</w:t>
            </w:r>
          </w:p>
        </w:tc>
        <w:tc>
          <w:tcPr>
            <w:tcW w:w="1175" w:type="dxa"/>
            <w:vAlign w:val="center"/>
          </w:tcPr>
          <w:p w14:paraId="3DC9F2A7"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3,5±0,72</w:t>
            </w:r>
            <w:r w:rsidRPr="002062FE">
              <w:rPr>
                <w:rFonts w:ascii="Times New Roman" w:hAnsi="Times New Roman" w:cs="Times New Roman"/>
                <w:b/>
                <w:color w:val="000000" w:themeColor="text1"/>
                <w:sz w:val="20"/>
                <w:szCs w:val="20"/>
              </w:rPr>
              <w:t>*</w:t>
            </w:r>
          </w:p>
        </w:tc>
        <w:tc>
          <w:tcPr>
            <w:tcW w:w="1215" w:type="dxa"/>
            <w:vAlign w:val="center"/>
          </w:tcPr>
          <w:p w14:paraId="076EBE13"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1,05±0,04</w:t>
            </w:r>
            <w:r w:rsidRPr="002062FE">
              <w:rPr>
                <w:rFonts w:ascii="Times New Roman" w:hAnsi="Times New Roman" w:cs="Times New Roman"/>
                <w:b/>
                <w:color w:val="000000" w:themeColor="text1"/>
                <w:sz w:val="20"/>
                <w:szCs w:val="20"/>
              </w:rPr>
              <w:t>*</w:t>
            </w:r>
          </w:p>
        </w:tc>
      </w:tr>
      <w:tr w:rsidR="008B5800" w:rsidRPr="002062FE" w14:paraId="53320923" w14:textId="77777777" w:rsidTr="00AF0A38">
        <w:trPr>
          <w:trHeight w:val="69"/>
        </w:trPr>
        <w:tc>
          <w:tcPr>
            <w:tcW w:w="1496" w:type="dxa"/>
            <w:vMerge/>
            <w:tcBorders>
              <w:top w:val="nil"/>
            </w:tcBorders>
            <w:vAlign w:val="center"/>
          </w:tcPr>
          <w:p w14:paraId="16A8DD19" w14:textId="77777777" w:rsidR="008B5800" w:rsidRPr="002062FE" w:rsidRDefault="008B5800" w:rsidP="00AF0A38">
            <w:pPr>
              <w:spacing w:before="120"/>
              <w:jc w:val="center"/>
              <w:rPr>
                <w:rFonts w:ascii="Times New Roman" w:hAnsi="Times New Roman" w:cs="Times New Roman"/>
                <w:color w:val="000000" w:themeColor="text1"/>
                <w:sz w:val="20"/>
                <w:szCs w:val="20"/>
              </w:rPr>
            </w:pPr>
          </w:p>
        </w:tc>
        <w:tc>
          <w:tcPr>
            <w:tcW w:w="1486" w:type="dxa"/>
            <w:vAlign w:val="center"/>
          </w:tcPr>
          <w:p w14:paraId="6736BE7A"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b/>
                <w:color w:val="000000" w:themeColor="text1"/>
                <w:sz w:val="20"/>
                <w:szCs w:val="20"/>
              </w:rPr>
              <w:t>40</w:t>
            </w:r>
          </w:p>
        </w:tc>
        <w:tc>
          <w:tcPr>
            <w:tcW w:w="1858" w:type="dxa"/>
            <w:vAlign w:val="center"/>
          </w:tcPr>
          <w:p w14:paraId="3A364994"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1000</w:t>
            </w:r>
          </w:p>
        </w:tc>
        <w:tc>
          <w:tcPr>
            <w:tcW w:w="569" w:type="dxa"/>
            <w:vAlign w:val="center"/>
          </w:tcPr>
          <w:p w14:paraId="4FB184E3"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21</w:t>
            </w:r>
          </w:p>
        </w:tc>
        <w:tc>
          <w:tcPr>
            <w:tcW w:w="581" w:type="dxa"/>
            <w:vAlign w:val="center"/>
          </w:tcPr>
          <w:p w14:paraId="6843D54D"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2</w:t>
            </w:r>
          </w:p>
        </w:tc>
        <w:tc>
          <w:tcPr>
            <w:tcW w:w="676" w:type="dxa"/>
            <w:vAlign w:val="center"/>
          </w:tcPr>
          <w:p w14:paraId="0D5AC6D7" w14:textId="77777777" w:rsidR="008B5800" w:rsidRPr="002062FE" w:rsidRDefault="008B5800" w:rsidP="00AF0A38">
            <w:pPr>
              <w:spacing w:before="120"/>
              <w:jc w:val="center"/>
              <w:rPr>
                <w:rFonts w:ascii="Times New Roman" w:hAnsi="Times New Roman" w:cs="Times New Roman"/>
                <w:color w:val="000000" w:themeColor="text1"/>
                <w:sz w:val="20"/>
                <w:szCs w:val="20"/>
              </w:rPr>
            </w:pPr>
            <w:r w:rsidRPr="002062FE">
              <w:rPr>
                <w:rFonts w:ascii="Times New Roman" w:hAnsi="Times New Roman" w:cs="Times New Roman"/>
                <w:color w:val="000000" w:themeColor="text1"/>
                <w:sz w:val="20"/>
                <w:szCs w:val="20"/>
              </w:rPr>
              <w:t>4</w:t>
            </w:r>
          </w:p>
        </w:tc>
        <w:tc>
          <w:tcPr>
            <w:tcW w:w="1175" w:type="dxa"/>
            <w:vAlign w:val="center"/>
          </w:tcPr>
          <w:p w14:paraId="6E8ACDBD"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3,7±0,86</w:t>
            </w:r>
            <w:r w:rsidRPr="002062FE">
              <w:rPr>
                <w:rFonts w:ascii="Times New Roman" w:hAnsi="Times New Roman" w:cs="Times New Roman"/>
                <w:b/>
                <w:color w:val="000000" w:themeColor="text1"/>
                <w:sz w:val="20"/>
                <w:szCs w:val="20"/>
              </w:rPr>
              <w:t>*</w:t>
            </w:r>
          </w:p>
        </w:tc>
        <w:tc>
          <w:tcPr>
            <w:tcW w:w="1215" w:type="dxa"/>
            <w:vAlign w:val="center"/>
          </w:tcPr>
          <w:p w14:paraId="5E03CF3C" w14:textId="77777777" w:rsidR="008B5800" w:rsidRPr="002062FE" w:rsidRDefault="008B5800" w:rsidP="00AF0A38">
            <w:pPr>
              <w:spacing w:before="120"/>
              <w:jc w:val="center"/>
              <w:rPr>
                <w:rFonts w:ascii="Times New Roman" w:hAnsi="Times New Roman" w:cs="Times New Roman"/>
                <w:b/>
                <w:color w:val="000000" w:themeColor="text1"/>
                <w:sz w:val="20"/>
                <w:szCs w:val="20"/>
              </w:rPr>
            </w:pPr>
            <w:r w:rsidRPr="002062FE">
              <w:rPr>
                <w:rFonts w:ascii="Times New Roman" w:hAnsi="Times New Roman" w:cs="Times New Roman"/>
                <w:color w:val="000000" w:themeColor="text1"/>
                <w:sz w:val="20"/>
                <w:szCs w:val="20"/>
              </w:rPr>
              <w:t>1,04±0,03</w:t>
            </w:r>
            <w:r w:rsidRPr="002062FE">
              <w:rPr>
                <w:rFonts w:ascii="Times New Roman" w:hAnsi="Times New Roman" w:cs="Times New Roman"/>
                <w:b/>
                <w:color w:val="000000" w:themeColor="text1"/>
                <w:sz w:val="20"/>
                <w:szCs w:val="20"/>
              </w:rPr>
              <w:t>*</w:t>
            </w:r>
          </w:p>
        </w:tc>
      </w:tr>
    </w:tbl>
    <w:p w14:paraId="41956379" w14:textId="77777777" w:rsidR="008B5800" w:rsidRDefault="008B5800" w:rsidP="008B5800">
      <w:pPr>
        <w:spacing w:before="120" w:after="120" w:line="300" w:lineRule="auto"/>
        <w:jc w:val="both"/>
        <w:rPr>
          <w:rFonts w:ascii="Times New Roman" w:hAnsi="Times New Roman" w:cs="Times New Roman"/>
          <w:b/>
          <w:color w:val="000000" w:themeColor="text1"/>
          <w:sz w:val="24"/>
          <w:szCs w:val="24"/>
        </w:rPr>
      </w:pPr>
    </w:p>
    <w:p w14:paraId="1B15F80B" w14:textId="77777777" w:rsidR="008B5800" w:rsidRPr="002062FE" w:rsidRDefault="008B5800" w:rsidP="008B5800">
      <w:pPr>
        <w:spacing w:before="120" w:after="120" w:line="300" w:lineRule="auto"/>
        <w:jc w:val="both"/>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t>4. TARTIŞMA, SONUÇ VE ÖNERİLER</w:t>
      </w:r>
    </w:p>
    <w:p w14:paraId="34D984BB"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 xml:space="preserve">Türkiye’de yaygın olarak bulunan </w:t>
      </w:r>
      <w:r w:rsidRPr="002062FE">
        <w:rPr>
          <w:rFonts w:ascii="Times New Roman" w:hAnsi="Times New Roman" w:cs="Times New Roman"/>
          <w:i/>
          <w:color w:val="000000" w:themeColor="text1"/>
          <w:sz w:val="24"/>
          <w:szCs w:val="24"/>
        </w:rPr>
        <w:t>D. stramonium,</w:t>
      </w:r>
      <w:r w:rsidRPr="002062FE">
        <w:rPr>
          <w:rFonts w:ascii="Times New Roman" w:hAnsi="Times New Roman" w:cs="Times New Roman"/>
          <w:color w:val="000000" w:themeColor="text1"/>
          <w:sz w:val="24"/>
          <w:szCs w:val="24"/>
        </w:rPr>
        <w:t xml:space="preserve"> alternatif tıpta ağrı kesici bitkisel ilaç yapımında kullanılabilen oldukça toksik bir bitkidir (</w:t>
      </w:r>
      <w:r w:rsidRPr="002062FE">
        <w:rPr>
          <w:rFonts w:ascii="Times New Roman" w:hAnsi="Times New Roman" w:cs="Times New Roman"/>
          <w:iCs/>
          <w:color w:val="000000" w:themeColor="text1"/>
          <w:sz w:val="24"/>
          <w:szCs w:val="24"/>
          <w:lang w:val="es-ES"/>
        </w:rPr>
        <w:t xml:space="preserve">Montcriol </w:t>
      </w:r>
      <w:r w:rsidRPr="002062FE">
        <w:rPr>
          <w:rFonts w:ascii="Times New Roman" w:hAnsi="Times New Roman" w:cs="Times New Roman"/>
          <w:i/>
          <w:iCs/>
          <w:color w:val="000000" w:themeColor="text1"/>
          <w:sz w:val="24"/>
          <w:szCs w:val="24"/>
          <w:lang w:val="es-ES"/>
        </w:rPr>
        <w:t>et al</w:t>
      </w:r>
      <w:r w:rsidRPr="002062FE">
        <w:rPr>
          <w:rFonts w:ascii="Times New Roman" w:hAnsi="Times New Roman" w:cs="Times New Roman"/>
          <w:iCs/>
          <w:color w:val="000000" w:themeColor="text1"/>
          <w:sz w:val="24"/>
          <w:szCs w:val="24"/>
          <w:lang w:val="es-ES"/>
        </w:rPr>
        <w:t>. 2007</w:t>
      </w:r>
      <w:r w:rsidRPr="002062FE">
        <w:rPr>
          <w:rFonts w:ascii="Times New Roman" w:hAnsi="Times New Roman" w:cs="Times New Roman"/>
          <w:color w:val="000000" w:themeColor="text1"/>
          <w:sz w:val="24"/>
          <w:szCs w:val="24"/>
        </w:rPr>
        <w:t>,</w:t>
      </w:r>
      <w:r w:rsidRPr="002062FE">
        <w:rPr>
          <w:rFonts w:ascii="Times New Roman" w:hAnsi="Times New Roman" w:cs="Times New Roman"/>
          <w:iCs/>
          <w:color w:val="000000" w:themeColor="text1"/>
          <w:sz w:val="24"/>
          <w:szCs w:val="24"/>
        </w:rPr>
        <w:t xml:space="preserve"> Bouziri </w:t>
      </w:r>
      <w:r w:rsidRPr="002062FE">
        <w:rPr>
          <w:rFonts w:ascii="Times New Roman" w:hAnsi="Times New Roman" w:cs="Times New Roman"/>
          <w:i/>
          <w:iCs/>
          <w:color w:val="000000" w:themeColor="text1"/>
          <w:sz w:val="24"/>
          <w:szCs w:val="24"/>
        </w:rPr>
        <w:t>et al.</w:t>
      </w:r>
      <w:r w:rsidRPr="002062FE">
        <w:rPr>
          <w:rFonts w:ascii="Times New Roman" w:hAnsi="Times New Roman" w:cs="Times New Roman"/>
          <w:iCs/>
          <w:color w:val="000000" w:themeColor="text1"/>
          <w:sz w:val="24"/>
          <w:szCs w:val="24"/>
        </w:rPr>
        <w:t xml:space="preserve"> 2011</w:t>
      </w:r>
      <w:r w:rsidRPr="002062FE">
        <w:rPr>
          <w:rFonts w:ascii="Times New Roman" w:hAnsi="Times New Roman" w:cs="Times New Roman"/>
          <w:color w:val="000000" w:themeColor="text1"/>
          <w:sz w:val="24"/>
          <w:szCs w:val="24"/>
        </w:rPr>
        <w:t xml:space="preserve">). Ayrıca </w:t>
      </w:r>
      <w:r w:rsidRPr="002062FE">
        <w:rPr>
          <w:rFonts w:ascii="Times New Roman" w:hAnsi="Times New Roman" w:cs="Times New Roman"/>
          <w:i/>
          <w:color w:val="000000" w:themeColor="text1"/>
          <w:sz w:val="24"/>
          <w:szCs w:val="24"/>
        </w:rPr>
        <w:t>D.stramonium’</w:t>
      </w:r>
      <w:r w:rsidRPr="002062FE">
        <w:rPr>
          <w:rFonts w:ascii="Times New Roman" w:hAnsi="Times New Roman" w:cs="Times New Roman"/>
          <w:color w:val="000000" w:themeColor="text1"/>
          <w:sz w:val="24"/>
          <w:szCs w:val="24"/>
        </w:rPr>
        <w:t xml:space="preserve">un hallüsinojenik etkilerinin yanında kolay ulaşılabilir olması ve bu gibi bitkilerin kullanımının </w:t>
      </w:r>
      <w:r w:rsidRPr="002062FE">
        <w:rPr>
          <w:rFonts w:ascii="Times New Roman" w:hAnsi="Times New Roman" w:cs="Times New Roman"/>
          <w:bCs/>
          <w:color w:val="000000" w:themeColor="text1"/>
          <w:sz w:val="24"/>
          <w:szCs w:val="24"/>
        </w:rPr>
        <w:t xml:space="preserve">suç unsuru oluşturmaması </w:t>
      </w:r>
      <w:r w:rsidRPr="002062FE">
        <w:rPr>
          <w:rFonts w:ascii="Times New Roman" w:hAnsi="Times New Roman" w:cs="Times New Roman"/>
          <w:color w:val="000000" w:themeColor="text1"/>
          <w:sz w:val="24"/>
          <w:szCs w:val="24"/>
        </w:rPr>
        <w:t xml:space="preserve">gençler arasında </w:t>
      </w:r>
      <w:r w:rsidRPr="002062FE">
        <w:rPr>
          <w:rFonts w:ascii="Times New Roman" w:hAnsi="Times New Roman" w:cs="Times New Roman"/>
          <w:bCs/>
          <w:color w:val="000000" w:themeColor="text1"/>
          <w:sz w:val="24"/>
          <w:szCs w:val="24"/>
        </w:rPr>
        <w:t xml:space="preserve">narkotik madde </w:t>
      </w:r>
      <w:r w:rsidRPr="002062FE">
        <w:rPr>
          <w:rFonts w:ascii="Times New Roman" w:hAnsi="Times New Roman" w:cs="Times New Roman"/>
          <w:color w:val="000000" w:themeColor="text1"/>
          <w:sz w:val="24"/>
          <w:szCs w:val="24"/>
        </w:rPr>
        <w:t xml:space="preserve">olarak kullanılmasına sebep olmaktadır. Kaza ile veya bilinçsizce tüketilmesi durumunda zehirlenmeler </w:t>
      </w:r>
      <w:r w:rsidRPr="002062FE">
        <w:rPr>
          <w:rFonts w:ascii="Times New Roman" w:hAnsi="Times New Roman" w:cs="Times New Roman"/>
          <w:color w:val="000000" w:themeColor="text1"/>
          <w:sz w:val="24"/>
          <w:szCs w:val="24"/>
          <w:lang w:val="pl-PL"/>
        </w:rPr>
        <w:t>(</w:t>
      </w:r>
      <w:r w:rsidRPr="002062FE">
        <w:rPr>
          <w:rFonts w:ascii="Times New Roman" w:hAnsi="Times New Roman" w:cs="Times New Roman"/>
          <w:iCs/>
          <w:color w:val="000000" w:themeColor="text1"/>
          <w:sz w:val="24"/>
          <w:szCs w:val="24"/>
          <w:lang w:val="en-US"/>
        </w:rPr>
        <w:t xml:space="preserve">Şanlıdağ </w:t>
      </w:r>
      <w:r w:rsidRPr="002062FE">
        <w:rPr>
          <w:rFonts w:ascii="Times New Roman" w:hAnsi="Times New Roman" w:cs="Times New Roman"/>
          <w:i/>
          <w:iCs/>
          <w:color w:val="000000" w:themeColor="text1"/>
          <w:sz w:val="24"/>
          <w:szCs w:val="24"/>
          <w:lang w:val="en-US"/>
        </w:rPr>
        <w:t>et al</w:t>
      </w:r>
      <w:r w:rsidRPr="002062FE">
        <w:rPr>
          <w:rFonts w:ascii="Times New Roman" w:hAnsi="Times New Roman" w:cs="Times New Roman"/>
          <w:iCs/>
          <w:color w:val="000000" w:themeColor="text1"/>
          <w:sz w:val="24"/>
          <w:szCs w:val="24"/>
          <w:lang w:val="en-US"/>
        </w:rPr>
        <w:t xml:space="preserve">. 2014, </w:t>
      </w:r>
      <w:r w:rsidRPr="002062FE">
        <w:rPr>
          <w:rFonts w:ascii="Times New Roman" w:hAnsi="Times New Roman" w:cs="Times New Roman"/>
          <w:iCs/>
          <w:color w:val="000000" w:themeColor="text1"/>
          <w:sz w:val="24"/>
          <w:szCs w:val="24"/>
          <w:lang w:val="de-DE"/>
        </w:rPr>
        <w:t xml:space="preserve">Özkaya </w:t>
      </w:r>
      <w:r w:rsidRPr="002062FE">
        <w:rPr>
          <w:rFonts w:ascii="Times New Roman" w:hAnsi="Times New Roman" w:cs="Times New Roman"/>
          <w:i/>
          <w:iCs/>
          <w:color w:val="000000" w:themeColor="text1"/>
          <w:sz w:val="24"/>
          <w:szCs w:val="24"/>
          <w:lang w:val="de-DE"/>
        </w:rPr>
        <w:t>et al</w:t>
      </w:r>
      <w:r w:rsidRPr="002062FE">
        <w:rPr>
          <w:rFonts w:ascii="Times New Roman" w:hAnsi="Times New Roman" w:cs="Times New Roman"/>
          <w:iCs/>
          <w:color w:val="000000" w:themeColor="text1"/>
          <w:sz w:val="24"/>
          <w:szCs w:val="24"/>
          <w:lang w:val="de-DE"/>
        </w:rPr>
        <w:t>. 2015</w:t>
      </w:r>
      <w:r w:rsidRPr="002062FE">
        <w:rPr>
          <w:rFonts w:ascii="Times New Roman" w:hAnsi="Times New Roman" w:cs="Times New Roman"/>
          <w:color w:val="000000" w:themeColor="text1"/>
          <w:sz w:val="24"/>
          <w:szCs w:val="24"/>
          <w:lang w:val="pl-PL"/>
        </w:rPr>
        <w:t>)</w:t>
      </w:r>
      <w:r w:rsidRPr="002062FE">
        <w:rPr>
          <w:rFonts w:ascii="Times New Roman" w:hAnsi="Times New Roman" w:cs="Times New Roman"/>
          <w:color w:val="000000" w:themeColor="text1"/>
          <w:sz w:val="24"/>
          <w:szCs w:val="24"/>
        </w:rPr>
        <w:t>, hatta ölümle sonuçlanan vakalara rastlanılmıştır (</w:t>
      </w:r>
      <w:r w:rsidRPr="002062FE">
        <w:rPr>
          <w:rFonts w:ascii="Times New Roman" w:hAnsi="Times New Roman" w:cs="Times New Roman"/>
          <w:iCs/>
          <w:color w:val="000000" w:themeColor="text1"/>
          <w:sz w:val="24"/>
          <w:szCs w:val="24"/>
          <w:lang w:val="en-US"/>
        </w:rPr>
        <w:t>Pereira and Nishioka</w:t>
      </w:r>
      <w:r w:rsidRPr="002062FE">
        <w:rPr>
          <w:rFonts w:ascii="Times New Roman" w:hAnsi="Times New Roman" w:cs="Times New Roman"/>
          <w:color w:val="000000" w:themeColor="text1"/>
          <w:sz w:val="24"/>
          <w:szCs w:val="24"/>
        </w:rPr>
        <w:t xml:space="preserve"> 1994, </w:t>
      </w:r>
      <w:r w:rsidRPr="002062FE">
        <w:rPr>
          <w:rFonts w:ascii="Times New Roman" w:hAnsi="Times New Roman" w:cs="Times New Roman"/>
          <w:iCs/>
          <w:color w:val="000000" w:themeColor="text1"/>
          <w:sz w:val="24"/>
          <w:szCs w:val="24"/>
          <w:lang w:val="en-US"/>
        </w:rPr>
        <w:t xml:space="preserve">Ramirez </w:t>
      </w:r>
      <w:r w:rsidRPr="002062FE">
        <w:rPr>
          <w:rFonts w:ascii="Times New Roman" w:hAnsi="Times New Roman" w:cs="Times New Roman"/>
          <w:i/>
          <w:iCs/>
          <w:color w:val="000000" w:themeColor="text1"/>
          <w:sz w:val="24"/>
          <w:szCs w:val="24"/>
          <w:lang w:val="en-US"/>
        </w:rPr>
        <w:t>et al</w:t>
      </w:r>
      <w:r w:rsidRPr="002062FE">
        <w:rPr>
          <w:rFonts w:ascii="Times New Roman" w:hAnsi="Times New Roman" w:cs="Times New Roman"/>
          <w:iCs/>
          <w:color w:val="000000" w:themeColor="text1"/>
          <w:sz w:val="24"/>
          <w:szCs w:val="24"/>
          <w:lang w:val="en-US"/>
        </w:rPr>
        <w:t>. 1999</w:t>
      </w:r>
      <w:r w:rsidRPr="002062FE">
        <w:rPr>
          <w:rFonts w:ascii="Times New Roman" w:hAnsi="Times New Roman" w:cs="Times New Roman"/>
          <w:color w:val="000000" w:themeColor="text1"/>
          <w:sz w:val="24"/>
          <w:szCs w:val="24"/>
        </w:rPr>
        <w:t xml:space="preserve">). Dolandırıcılık ve hırsızlık amaçlı olarak turistlere yapılan eylemlerde kullanıldığına dair haberler de bu tip bitkilere dikkat çekmektedir (Hancı 2018). </w:t>
      </w:r>
    </w:p>
    <w:p w14:paraId="17C5BF65" w14:textId="77777777" w:rsidR="008B5800" w:rsidRPr="002062FE"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Çalışmamız sonucu elde edilen veriler,</w:t>
      </w:r>
      <w:r w:rsidRPr="002062FE">
        <w:rPr>
          <w:rFonts w:ascii="Times New Roman" w:hAnsi="Times New Roman" w:cs="Times New Roman"/>
          <w:i/>
          <w:color w:val="000000" w:themeColor="text1"/>
          <w:sz w:val="24"/>
          <w:szCs w:val="24"/>
        </w:rPr>
        <w:t xml:space="preserve"> D.stramonium’</w:t>
      </w:r>
      <w:r w:rsidRPr="002062FE">
        <w:rPr>
          <w:rFonts w:ascii="Times New Roman" w:hAnsi="Times New Roman" w:cs="Times New Roman"/>
          <w:color w:val="000000" w:themeColor="text1"/>
          <w:sz w:val="24"/>
          <w:szCs w:val="24"/>
        </w:rPr>
        <w:t xml:space="preserve">un doz-süre etkileşimine bağlı olarak genetik materyalde hasara sebep olduğunu göstermektedir. Ayrıca </w:t>
      </w:r>
      <w:r w:rsidRPr="002062FE">
        <w:rPr>
          <w:rFonts w:ascii="Times New Roman" w:hAnsi="Times New Roman" w:cs="Times New Roman"/>
          <w:bCs/>
          <w:color w:val="000000" w:themeColor="text1"/>
          <w:sz w:val="24"/>
          <w:szCs w:val="24"/>
        </w:rPr>
        <w:t>NBİ</w:t>
      </w:r>
      <w:r w:rsidRPr="002062FE">
        <w:rPr>
          <w:rFonts w:ascii="Times New Roman" w:hAnsi="Times New Roman" w:cs="Times New Roman"/>
          <w:color w:val="000000" w:themeColor="text1"/>
          <w:sz w:val="24"/>
          <w:szCs w:val="24"/>
        </w:rPr>
        <w:t xml:space="preserve"> değerlerinde gözlenen </w:t>
      </w:r>
      <w:r w:rsidRPr="002062FE">
        <w:rPr>
          <w:rFonts w:ascii="Times New Roman" w:hAnsi="Times New Roman" w:cs="Times New Roman"/>
          <w:bCs/>
          <w:color w:val="000000" w:themeColor="text1"/>
          <w:sz w:val="24"/>
          <w:szCs w:val="24"/>
        </w:rPr>
        <w:t>düşüş</w:t>
      </w:r>
      <w:r w:rsidRPr="002062FE">
        <w:rPr>
          <w:rFonts w:ascii="Times New Roman" w:hAnsi="Times New Roman" w:cs="Times New Roman"/>
          <w:color w:val="000000" w:themeColor="text1"/>
          <w:sz w:val="24"/>
          <w:szCs w:val="24"/>
        </w:rPr>
        <w:t xml:space="preserve"> de yine bu bitkiye ait sitotoksik etkinin göstergesidir. Somatik hücrelerde gözlemiş olduğumuz genotoksik etkilerin gametik hücrelerde de meydana gelebileceği kuvvetle muhtemeldir. Gametlerde oluşabilecek genetik materyaldeki kayıplar da döllenme sonucu yavru bireylerde teratojeniteye sebep olabilecektir.</w:t>
      </w:r>
    </w:p>
    <w:p w14:paraId="184C47C8" w14:textId="77777777" w:rsidR="008B5800" w:rsidRPr="002062FE" w:rsidRDefault="008B5800" w:rsidP="008B5800">
      <w:pPr>
        <w:spacing w:before="120" w:after="120" w:line="300" w:lineRule="auto"/>
        <w:jc w:val="both"/>
        <w:rPr>
          <w:rFonts w:ascii="Times New Roman" w:hAnsi="Times New Roman" w:cs="Times New Roman"/>
          <w:bCs/>
          <w:color w:val="000000" w:themeColor="text1"/>
          <w:sz w:val="24"/>
          <w:szCs w:val="24"/>
        </w:rPr>
      </w:pPr>
      <w:r w:rsidRPr="002062FE">
        <w:rPr>
          <w:rFonts w:ascii="Times New Roman" w:hAnsi="Times New Roman" w:cs="Times New Roman"/>
          <w:color w:val="000000" w:themeColor="text1"/>
          <w:sz w:val="24"/>
          <w:szCs w:val="24"/>
        </w:rPr>
        <w:t xml:space="preserve">Bu konuda yaptığımız literatür taramalarında </w:t>
      </w:r>
      <w:r w:rsidRPr="002062FE">
        <w:rPr>
          <w:rFonts w:ascii="Times New Roman" w:hAnsi="Times New Roman" w:cs="Times New Roman"/>
          <w:i/>
          <w:iCs/>
          <w:color w:val="000000" w:themeColor="text1"/>
          <w:sz w:val="24"/>
          <w:szCs w:val="24"/>
        </w:rPr>
        <w:t xml:space="preserve">in vitro </w:t>
      </w:r>
      <w:r w:rsidRPr="002062FE">
        <w:rPr>
          <w:rFonts w:ascii="Times New Roman" w:hAnsi="Times New Roman" w:cs="Times New Roman"/>
          <w:color w:val="000000" w:themeColor="text1"/>
          <w:sz w:val="24"/>
          <w:szCs w:val="24"/>
        </w:rPr>
        <w:t xml:space="preserve">çalışmalara rastlanılmamıştır. Ancak daha önce yapılan </w:t>
      </w:r>
      <w:r w:rsidRPr="002062FE">
        <w:rPr>
          <w:rFonts w:ascii="Times New Roman" w:hAnsi="Times New Roman" w:cs="Times New Roman"/>
          <w:i/>
          <w:iCs/>
          <w:color w:val="000000" w:themeColor="text1"/>
          <w:sz w:val="24"/>
          <w:szCs w:val="24"/>
        </w:rPr>
        <w:t xml:space="preserve">in vivo </w:t>
      </w:r>
      <w:r w:rsidRPr="002062FE">
        <w:rPr>
          <w:rFonts w:ascii="Times New Roman" w:hAnsi="Times New Roman" w:cs="Times New Roman"/>
          <w:color w:val="000000" w:themeColor="text1"/>
          <w:sz w:val="24"/>
          <w:szCs w:val="24"/>
        </w:rPr>
        <w:t>bir çalışmada, tıpkı</w:t>
      </w:r>
      <w:r w:rsidRPr="002062FE">
        <w:rPr>
          <w:rFonts w:ascii="Times New Roman" w:hAnsi="Times New Roman" w:cs="Times New Roman"/>
          <w:i/>
          <w:iCs/>
          <w:color w:val="000000" w:themeColor="text1"/>
          <w:sz w:val="24"/>
          <w:szCs w:val="24"/>
        </w:rPr>
        <w:t xml:space="preserve"> D. stramonium’</w:t>
      </w:r>
      <w:r w:rsidRPr="002062FE">
        <w:rPr>
          <w:rFonts w:ascii="Times New Roman" w:hAnsi="Times New Roman" w:cs="Times New Roman"/>
          <w:color w:val="000000" w:themeColor="text1"/>
          <w:sz w:val="24"/>
          <w:szCs w:val="24"/>
        </w:rPr>
        <w:t>da</w:t>
      </w:r>
      <w:r w:rsidRPr="002062FE">
        <w:rPr>
          <w:rFonts w:ascii="Times New Roman" w:hAnsi="Times New Roman" w:cs="Times New Roman"/>
          <w:i/>
          <w:iCs/>
          <w:color w:val="000000" w:themeColor="text1"/>
          <w:sz w:val="24"/>
          <w:szCs w:val="24"/>
        </w:rPr>
        <w:t xml:space="preserve"> </w:t>
      </w:r>
      <w:r w:rsidRPr="002062FE">
        <w:rPr>
          <w:rFonts w:ascii="Times New Roman" w:hAnsi="Times New Roman" w:cs="Times New Roman"/>
          <w:color w:val="000000" w:themeColor="text1"/>
          <w:sz w:val="24"/>
          <w:szCs w:val="24"/>
        </w:rPr>
        <w:t xml:space="preserve">olduğu gibi keyif verici ve narkotik özelliği olan </w:t>
      </w:r>
      <w:r w:rsidRPr="002062FE">
        <w:rPr>
          <w:rFonts w:ascii="Times New Roman" w:hAnsi="Times New Roman" w:cs="Times New Roman"/>
          <w:bCs/>
          <w:i/>
          <w:iCs/>
          <w:color w:val="000000" w:themeColor="text1"/>
          <w:sz w:val="24"/>
          <w:szCs w:val="24"/>
        </w:rPr>
        <w:t xml:space="preserve">Nicotiana rustica </w:t>
      </w:r>
      <w:r w:rsidRPr="002062FE">
        <w:rPr>
          <w:rFonts w:ascii="Times New Roman" w:hAnsi="Times New Roman" w:cs="Times New Roman"/>
          <w:bCs/>
          <w:color w:val="000000" w:themeColor="text1"/>
          <w:sz w:val="24"/>
          <w:szCs w:val="24"/>
        </w:rPr>
        <w:t>(Maraş otu) kullanıcılarından alınan kan örneklerinde de</w:t>
      </w:r>
      <w:r w:rsidRPr="002062FE">
        <w:rPr>
          <w:rFonts w:ascii="Times New Roman" w:hAnsi="Times New Roman" w:cs="Times New Roman"/>
          <w:color w:val="000000" w:themeColor="text1"/>
          <w:sz w:val="24"/>
          <w:szCs w:val="24"/>
        </w:rPr>
        <w:t xml:space="preserve"> </w:t>
      </w:r>
      <w:r w:rsidRPr="002062FE">
        <w:rPr>
          <w:rFonts w:ascii="Times New Roman" w:hAnsi="Times New Roman" w:cs="Times New Roman"/>
          <w:bCs/>
          <w:color w:val="000000" w:themeColor="text1"/>
          <w:sz w:val="24"/>
          <w:szCs w:val="24"/>
        </w:rPr>
        <w:t xml:space="preserve">MN oluşumu gözlenmiştir </w:t>
      </w:r>
      <w:r w:rsidRPr="002062FE">
        <w:rPr>
          <w:rFonts w:ascii="Times New Roman" w:hAnsi="Times New Roman" w:cs="Times New Roman"/>
          <w:color w:val="000000" w:themeColor="text1"/>
          <w:sz w:val="24"/>
          <w:szCs w:val="24"/>
        </w:rPr>
        <w:t>(Nağaş 2006). Ayrıca yine aynı çalışmada MN oluşumunun doz-süre etkileşimine bağlı olarak artış gösterdiği de bildirilmiştir. Bizim sonuçlarımız daha önce yapılan bu çalışmadaki sonuçlarla uyum göstermektedir.</w:t>
      </w:r>
    </w:p>
    <w:p w14:paraId="416A7F13" w14:textId="77777777" w:rsidR="008B5800" w:rsidRPr="00153AF2" w:rsidRDefault="008B5800" w:rsidP="008B5800">
      <w:pPr>
        <w:spacing w:before="120" w:after="120" w:line="300" w:lineRule="auto"/>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 xml:space="preserve">Bitkilerin faydalarının yanı sıra zararlı, tehlikeli ve öldürücü özelliklerinin bilinmesine karşın, bunların yetiştirilmesi, taşınması, alınması, satılması ve kullanılması gibi eylemlerde adli olarak sınırlandırma, denetim, kontrol veya yasaklayıcı bir tedbir bulunmamaktadır. </w:t>
      </w:r>
      <w:r w:rsidRPr="002062FE">
        <w:rPr>
          <w:rFonts w:ascii="Times New Roman" w:hAnsi="Times New Roman" w:cs="Times New Roman"/>
          <w:i/>
          <w:iCs/>
          <w:color w:val="000000" w:themeColor="text1"/>
          <w:sz w:val="24"/>
          <w:szCs w:val="24"/>
        </w:rPr>
        <w:t xml:space="preserve">D. </w:t>
      </w:r>
      <w:r w:rsidRPr="002062FE">
        <w:rPr>
          <w:rFonts w:ascii="Times New Roman" w:hAnsi="Times New Roman" w:cs="Times New Roman"/>
          <w:i/>
          <w:iCs/>
          <w:color w:val="000000" w:themeColor="text1"/>
          <w:sz w:val="24"/>
          <w:szCs w:val="24"/>
        </w:rPr>
        <w:lastRenderedPageBreak/>
        <w:t xml:space="preserve">stramonium </w:t>
      </w:r>
      <w:r w:rsidRPr="002062FE">
        <w:rPr>
          <w:rFonts w:ascii="Times New Roman" w:hAnsi="Times New Roman" w:cs="Times New Roman"/>
          <w:color w:val="000000" w:themeColor="text1"/>
          <w:sz w:val="24"/>
          <w:szCs w:val="24"/>
        </w:rPr>
        <w:t>ve</w:t>
      </w:r>
      <w:r w:rsidRPr="002062FE">
        <w:rPr>
          <w:rFonts w:ascii="Times New Roman" w:hAnsi="Times New Roman" w:cs="Times New Roman"/>
          <w:i/>
          <w:iCs/>
          <w:color w:val="000000" w:themeColor="text1"/>
          <w:sz w:val="24"/>
          <w:szCs w:val="24"/>
        </w:rPr>
        <w:t xml:space="preserve"> </w:t>
      </w:r>
      <w:r w:rsidRPr="002062FE">
        <w:rPr>
          <w:rFonts w:ascii="Times New Roman" w:hAnsi="Times New Roman" w:cs="Times New Roman"/>
          <w:color w:val="000000" w:themeColor="text1"/>
          <w:sz w:val="24"/>
          <w:szCs w:val="24"/>
        </w:rPr>
        <w:t>bunun gibi bitkilerin insanlara verdiği/verebileceği zararlar düşünüldüğünde, resmi kurumların harekete geçip yasal tedbirleri almaya başlaması</w:t>
      </w:r>
      <w:r w:rsidRPr="002062FE">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elzemdir.</w:t>
      </w:r>
    </w:p>
    <w:p w14:paraId="2D99D751" w14:textId="77777777" w:rsidR="008B5800" w:rsidRPr="002062FE" w:rsidRDefault="008B5800" w:rsidP="008B5800">
      <w:pPr>
        <w:spacing w:before="120" w:after="120" w:line="300" w:lineRule="auto"/>
        <w:jc w:val="both"/>
        <w:rPr>
          <w:rFonts w:ascii="Times New Roman" w:hAnsi="Times New Roman" w:cs="Times New Roman"/>
          <w:b/>
          <w:color w:val="000000" w:themeColor="text1"/>
          <w:sz w:val="24"/>
          <w:szCs w:val="24"/>
        </w:rPr>
      </w:pPr>
      <w:r w:rsidRPr="002062FE">
        <w:rPr>
          <w:rFonts w:ascii="Times New Roman" w:hAnsi="Times New Roman" w:cs="Times New Roman"/>
          <w:b/>
          <w:color w:val="000000" w:themeColor="text1"/>
          <w:sz w:val="24"/>
          <w:szCs w:val="24"/>
        </w:rPr>
        <w:t>KAYNAKLAR</w:t>
      </w:r>
    </w:p>
    <w:p w14:paraId="01E608FC" w14:textId="77777777" w:rsidR="008B5800" w:rsidRPr="002062FE" w:rsidRDefault="008B5800" w:rsidP="008B5800">
      <w:pPr>
        <w:widowControl w:val="0"/>
        <w:numPr>
          <w:ilvl w:val="0"/>
          <w:numId w:val="1"/>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hAnsi="Times New Roman" w:cs="Times New Roman"/>
          <w:iCs/>
          <w:color w:val="000000" w:themeColor="text1"/>
          <w:sz w:val="24"/>
          <w:szCs w:val="24"/>
        </w:rPr>
        <w:t>Ay B, Temiz Toplum Derneği. 2019. https://t24.com.tr/haber/turkiye-deki-uyusturucu-kullanma-yasi-8-e-dustu,831044</w:t>
      </w:r>
    </w:p>
    <w:p w14:paraId="70F354C1" w14:textId="77777777" w:rsidR="008B5800" w:rsidRPr="002062FE" w:rsidRDefault="008B5800" w:rsidP="008B5800">
      <w:pPr>
        <w:widowControl w:val="0"/>
        <w:numPr>
          <w:ilvl w:val="0"/>
          <w:numId w:val="1"/>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iCs/>
          <w:color w:val="000000" w:themeColor="text1"/>
          <w:sz w:val="24"/>
          <w:szCs w:val="24"/>
        </w:rPr>
        <w:t xml:space="preserve">Bouziri A, Hamdi A, Borgi A., 2011. </w:t>
      </w:r>
      <w:r w:rsidRPr="002062FE">
        <w:rPr>
          <w:rFonts w:ascii="Times New Roman" w:eastAsiaTheme="majorEastAsia" w:hAnsi="Times New Roman" w:cs="Times New Roman"/>
          <w:i/>
          <w:iCs/>
          <w:color w:val="000000" w:themeColor="text1"/>
          <w:sz w:val="24"/>
          <w:szCs w:val="24"/>
        </w:rPr>
        <w:t>Datura stramonium</w:t>
      </w:r>
      <w:r w:rsidRPr="002062FE">
        <w:rPr>
          <w:rFonts w:ascii="Times New Roman" w:eastAsiaTheme="majorEastAsia" w:hAnsi="Times New Roman" w:cs="Times New Roman"/>
          <w:iCs/>
          <w:color w:val="000000" w:themeColor="text1"/>
          <w:sz w:val="24"/>
          <w:szCs w:val="24"/>
        </w:rPr>
        <w:t xml:space="preserve"> </w:t>
      </w:r>
      <w:r w:rsidRPr="002062FE">
        <w:rPr>
          <w:rFonts w:ascii="Times New Roman" w:eastAsiaTheme="majorEastAsia" w:hAnsi="Times New Roman" w:cs="Times New Roman"/>
          <w:iCs/>
          <w:color w:val="000000" w:themeColor="text1"/>
          <w:sz w:val="24"/>
          <w:szCs w:val="24"/>
          <w:lang w:val="en-US"/>
        </w:rPr>
        <w:t>L. poisoning in a geophagus child: a case report. Int</w:t>
      </w:r>
      <w:r w:rsidRPr="002062FE">
        <w:rPr>
          <w:rFonts w:ascii="Times New Roman" w:eastAsiaTheme="majorEastAsia" w:hAnsi="Times New Roman" w:cs="Times New Roman"/>
          <w:iCs/>
          <w:color w:val="000000" w:themeColor="text1"/>
          <w:sz w:val="24"/>
          <w:szCs w:val="24"/>
        </w:rPr>
        <w:t xml:space="preserve"> J Emerg Med., 4 (1): 31.</w:t>
      </w:r>
    </w:p>
    <w:p w14:paraId="42076C92" w14:textId="77777777" w:rsidR="008B5800" w:rsidRPr="002062FE" w:rsidRDefault="008B5800" w:rsidP="008B5800">
      <w:pPr>
        <w:numPr>
          <w:ilvl w:val="0"/>
          <w:numId w:val="1"/>
        </w:numPr>
        <w:adjustRightInd w:val="0"/>
        <w:spacing w:before="120" w:after="120" w:line="300" w:lineRule="auto"/>
        <w:ind w:left="397" w:hanging="397"/>
        <w:contextualSpacing/>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lang w:val="en-GB"/>
        </w:rPr>
        <w:t>Countryman RI, Heddle JA., 1976. The production of micronuclei from chromosome aberration in irradicated cultures of human lymphocytes. Mutat. Res., 41, 321-332.</w:t>
      </w:r>
    </w:p>
    <w:p w14:paraId="31DD0291" w14:textId="77777777" w:rsidR="008B5800" w:rsidRPr="002062FE" w:rsidRDefault="008B5800" w:rsidP="008B5800">
      <w:pPr>
        <w:widowControl w:val="0"/>
        <w:numPr>
          <w:ilvl w:val="0"/>
          <w:numId w:val="1"/>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color w:val="000000" w:themeColor="text1"/>
          <w:sz w:val="24"/>
          <w:szCs w:val="24"/>
          <w:lang w:val="en-GB"/>
        </w:rPr>
        <w:t xml:space="preserve">Fenech M., 2000. The </w:t>
      </w:r>
      <w:r w:rsidRPr="002062FE">
        <w:rPr>
          <w:rFonts w:ascii="Times New Roman" w:eastAsiaTheme="majorEastAsia" w:hAnsi="Times New Roman" w:cs="Times New Roman"/>
          <w:i/>
          <w:iCs/>
          <w:color w:val="000000" w:themeColor="text1"/>
          <w:sz w:val="24"/>
          <w:szCs w:val="24"/>
          <w:lang w:val="en-GB"/>
        </w:rPr>
        <w:t xml:space="preserve">in vitro </w:t>
      </w:r>
      <w:r w:rsidRPr="002062FE">
        <w:rPr>
          <w:rFonts w:ascii="Times New Roman" w:eastAsiaTheme="majorEastAsia" w:hAnsi="Times New Roman" w:cs="Times New Roman"/>
          <w:color w:val="000000" w:themeColor="text1"/>
          <w:sz w:val="24"/>
          <w:szCs w:val="24"/>
          <w:lang w:val="en-GB"/>
        </w:rPr>
        <w:t>micronucleus technique. Mutat Res., 455 (1-2), 81-95.</w:t>
      </w:r>
    </w:p>
    <w:p w14:paraId="06B8533D" w14:textId="77777777" w:rsidR="008B5800" w:rsidRPr="002062FE" w:rsidRDefault="008B5800" w:rsidP="008B5800">
      <w:pPr>
        <w:widowControl w:val="0"/>
        <w:numPr>
          <w:ilvl w:val="0"/>
          <w:numId w:val="1"/>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iCs/>
          <w:color w:val="000000" w:themeColor="text1"/>
          <w:sz w:val="24"/>
          <w:szCs w:val="24"/>
          <w:lang w:val="en-US"/>
        </w:rPr>
        <w:t>Greene GS, Patterson SG, Warner E., 1996. Ingestion of angel’s trumpet: an increasingly common source of toxicity. South Med J., 89:365–9.</w:t>
      </w:r>
    </w:p>
    <w:p w14:paraId="685E077A" w14:textId="77777777" w:rsidR="008B5800" w:rsidRPr="002062FE" w:rsidRDefault="008B5800" w:rsidP="008B5800">
      <w:pPr>
        <w:widowControl w:val="0"/>
        <w:numPr>
          <w:ilvl w:val="0"/>
          <w:numId w:val="1"/>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color w:val="000000" w:themeColor="text1"/>
          <w:sz w:val="24"/>
          <w:szCs w:val="24"/>
          <w:bdr w:val="none" w:sz="0" w:space="0" w:color="auto" w:frame="1"/>
        </w:rPr>
        <w:t xml:space="preserve">Hancı İH., 2018. </w:t>
      </w:r>
      <w:r w:rsidRPr="002062FE">
        <w:rPr>
          <w:rFonts w:ascii="Times New Roman" w:eastAsiaTheme="majorEastAsia" w:hAnsi="Times New Roman" w:cs="Times New Roman"/>
          <w:color w:val="000000" w:themeColor="text1"/>
          <w:sz w:val="24"/>
          <w:szCs w:val="24"/>
        </w:rPr>
        <w:t>https://www.gidahatti.com/turk-profesorun-olumuyle-gundeme-geldi-skopolamin-nedir-137286/</w:t>
      </w:r>
    </w:p>
    <w:p w14:paraId="7A51B59F" w14:textId="77777777" w:rsidR="008B5800" w:rsidRPr="002062FE" w:rsidRDefault="008B5800" w:rsidP="008B5800">
      <w:pPr>
        <w:numPr>
          <w:ilvl w:val="0"/>
          <w:numId w:val="1"/>
        </w:numPr>
        <w:adjustRightInd w:val="0"/>
        <w:spacing w:before="120" w:after="120" w:line="300" w:lineRule="auto"/>
        <w:ind w:left="397" w:hanging="397"/>
        <w:contextualSpacing/>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lang w:val="en-GB"/>
        </w:rPr>
        <w:t xml:space="preserve">Kirsch-Volders M., Elhajouji A., Cundari E, Van Hummelen P., 1997. The </w:t>
      </w:r>
      <w:r w:rsidRPr="002062FE">
        <w:rPr>
          <w:rFonts w:ascii="Times New Roman" w:hAnsi="Times New Roman" w:cs="Times New Roman"/>
          <w:i/>
          <w:iCs/>
          <w:color w:val="000000" w:themeColor="text1"/>
          <w:sz w:val="24"/>
          <w:szCs w:val="24"/>
          <w:lang w:val="en-GB"/>
        </w:rPr>
        <w:t xml:space="preserve">in vitro </w:t>
      </w:r>
      <w:r w:rsidRPr="002062FE">
        <w:rPr>
          <w:rFonts w:ascii="Times New Roman" w:hAnsi="Times New Roman" w:cs="Times New Roman"/>
          <w:color w:val="000000" w:themeColor="text1"/>
          <w:sz w:val="24"/>
          <w:szCs w:val="24"/>
          <w:lang w:val="en-GB"/>
        </w:rPr>
        <w:t xml:space="preserve">micronucleus test: a multi-endpoint assay to detect simultaneously mitotic delay, apoptosis, chromosome breakage, chromosome loss and non-disjunction. Mutat Res., </w:t>
      </w:r>
      <w:r w:rsidRPr="002062FE">
        <w:rPr>
          <w:rFonts w:ascii="Times New Roman" w:hAnsi="Times New Roman" w:cs="Times New Roman"/>
          <w:iCs/>
          <w:color w:val="000000" w:themeColor="text1"/>
          <w:sz w:val="24"/>
          <w:szCs w:val="24"/>
          <w:lang w:val="en-GB"/>
        </w:rPr>
        <w:t>392</w:t>
      </w:r>
      <w:r w:rsidRPr="002062FE">
        <w:rPr>
          <w:rFonts w:ascii="Times New Roman" w:hAnsi="Times New Roman" w:cs="Times New Roman"/>
          <w:color w:val="000000" w:themeColor="text1"/>
          <w:sz w:val="24"/>
          <w:szCs w:val="24"/>
          <w:lang w:val="en-GB"/>
        </w:rPr>
        <w:t>(1),19-30.</w:t>
      </w:r>
    </w:p>
    <w:p w14:paraId="2BB1A0F4" w14:textId="77777777" w:rsidR="008B5800" w:rsidRPr="002062FE" w:rsidRDefault="008B5800" w:rsidP="008B5800">
      <w:pPr>
        <w:numPr>
          <w:ilvl w:val="0"/>
          <w:numId w:val="1"/>
        </w:numPr>
        <w:adjustRightInd w:val="0"/>
        <w:spacing w:before="120" w:after="120" w:line="300" w:lineRule="auto"/>
        <w:ind w:left="397" w:hanging="397"/>
        <w:contextualSpacing/>
        <w:jc w:val="both"/>
        <w:rPr>
          <w:rFonts w:ascii="Times New Roman" w:hAnsi="Times New Roman" w:cs="Times New Roman"/>
          <w:color w:val="000000" w:themeColor="text1"/>
          <w:sz w:val="24"/>
          <w:szCs w:val="24"/>
        </w:rPr>
      </w:pPr>
      <w:r w:rsidRPr="002062FE">
        <w:rPr>
          <w:rFonts w:ascii="Times New Roman" w:hAnsi="Times New Roman" w:cs="Times New Roman"/>
          <w:iCs/>
          <w:color w:val="000000" w:themeColor="text1"/>
          <w:sz w:val="24"/>
          <w:szCs w:val="24"/>
          <w:lang w:val="es-ES"/>
        </w:rPr>
        <w:t>Montcriol A, Kenane N, Delort G, Asengio Y, Palmier</w:t>
      </w:r>
      <w:r w:rsidRPr="002062FE">
        <w:rPr>
          <w:rFonts w:ascii="Times New Roman" w:hAnsi="Times New Roman" w:cs="Times New Roman"/>
          <w:iCs/>
          <w:color w:val="000000" w:themeColor="text1"/>
          <w:sz w:val="24"/>
          <w:szCs w:val="24"/>
        </w:rPr>
        <w:t xml:space="preserve"> </w:t>
      </w:r>
      <w:r w:rsidRPr="002062FE">
        <w:rPr>
          <w:rFonts w:ascii="Times New Roman" w:hAnsi="Times New Roman" w:cs="Times New Roman"/>
          <w:iCs/>
          <w:color w:val="000000" w:themeColor="text1"/>
          <w:sz w:val="24"/>
          <w:szCs w:val="24"/>
          <w:lang w:val="en-US"/>
        </w:rPr>
        <w:t xml:space="preserve">B., </w:t>
      </w:r>
      <w:r w:rsidRPr="002062FE">
        <w:rPr>
          <w:rFonts w:ascii="Times New Roman" w:hAnsi="Times New Roman" w:cs="Times New Roman"/>
          <w:iCs/>
          <w:color w:val="000000" w:themeColor="text1"/>
          <w:sz w:val="24"/>
          <w:szCs w:val="24"/>
        </w:rPr>
        <w:t xml:space="preserve">2007. </w:t>
      </w:r>
      <w:r w:rsidRPr="002062FE">
        <w:rPr>
          <w:rFonts w:ascii="Times New Roman" w:hAnsi="Times New Roman" w:cs="Times New Roman"/>
          <w:iCs/>
          <w:color w:val="000000" w:themeColor="text1"/>
          <w:sz w:val="24"/>
          <w:szCs w:val="24"/>
          <w:lang w:val="en-US"/>
        </w:rPr>
        <w:t xml:space="preserve">Intentional </w:t>
      </w:r>
      <w:r w:rsidRPr="002062FE">
        <w:rPr>
          <w:rFonts w:ascii="Times New Roman" w:hAnsi="Times New Roman" w:cs="Times New Roman"/>
          <w:i/>
          <w:iCs/>
          <w:color w:val="000000" w:themeColor="text1"/>
          <w:sz w:val="24"/>
          <w:szCs w:val="24"/>
          <w:lang w:val="en-US"/>
        </w:rPr>
        <w:t>Datura stramonium</w:t>
      </w:r>
      <w:r w:rsidRPr="002062FE">
        <w:rPr>
          <w:rFonts w:ascii="Times New Roman" w:hAnsi="Times New Roman" w:cs="Times New Roman"/>
          <w:iCs/>
          <w:color w:val="000000" w:themeColor="text1"/>
          <w:sz w:val="24"/>
          <w:szCs w:val="24"/>
          <w:lang w:val="en-US"/>
        </w:rPr>
        <w:t xml:space="preserve"> intoxication: an unknown</w:t>
      </w:r>
      <w:r w:rsidRPr="002062FE">
        <w:rPr>
          <w:rFonts w:ascii="Times New Roman" w:hAnsi="Times New Roman" w:cs="Times New Roman"/>
          <w:iCs/>
          <w:color w:val="000000" w:themeColor="text1"/>
          <w:sz w:val="24"/>
          <w:szCs w:val="24"/>
        </w:rPr>
        <w:t xml:space="preserve"> </w:t>
      </w:r>
      <w:r w:rsidRPr="002062FE">
        <w:rPr>
          <w:rFonts w:ascii="Times New Roman" w:hAnsi="Times New Roman" w:cs="Times New Roman"/>
          <w:iCs/>
          <w:color w:val="000000" w:themeColor="text1"/>
          <w:sz w:val="24"/>
          <w:szCs w:val="24"/>
          <w:lang w:val="en-US"/>
        </w:rPr>
        <w:t>etiology of mydriasis. Ann Fr Anesth</w:t>
      </w:r>
      <w:r w:rsidRPr="002062FE">
        <w:rPr>
          <w:rFonts w:ascii="Times New Roman" w:hAnsi="Times New Roman" w:cs="Times New Roman"/>
          <w:iCs/>
          <w:color w:val="000000" w:themeColor="text1"/>
          <w:sz w:val="24"/>
          <w:szCs w:val="24"/>
        </w:rPr>
        <w:t xml:space="preserve"> </w:t>
      </w:r>
      <w:r w:rsidRPr="002062FE">
        <w:rPr>
          <w:rFonts w:ascii="Times New Roman" w:hAnsi="Times New Roman" w:cs="Times New Roman"/>
          <w:iCs/>
          <w:color w:val="000000" w:themeColor="text1"/>
          <w:sz w:val="24"/>
          <w:szCs w:val="24"/>
          <w:lang w:val="en-US"/>
        </w:rPr>
        <w:t>Reanim</w:t>
      </w:r>
      <w:r w:rsidRPr="002062FE">
        <w:rPr>
          <w:rFonts w:ascii="Times New Roman" w:hAnsi="Times New Roman" w:cs="Times New Roman"/>
          <w:iCs/>
          <w:color w:val="000000" w:themeColor="text1"/>
          <w:sz w:val="24"/>
          <w:szCs w:val="24"/>
        </w:rPr>
        <w:t>., 26: 810-813.</w:t>
      </w:r>
    </w:p>
    <w:p w14:paraId="587884C9" w14:textId="77777777" w:rsidR="008B5800" w:rsidRPr="002062FE" w:rsidRDefault="008B5800" w:rsidP="008B5800">
      <w:pPr>
        <w:numPr>
          <w:ilvl w:val="0"/>
          <w:numId w:val="1"/>
        </w:numPr>
        <w:adjustRightInd w:val="0"/>
        <w:spacing w:before="120" w:after="120" w:line="300" w:lineRule="auto"/>
        <w:ind w:left="397" w:hanging="397"/>
        <w:contextualSpacing/>
        <w:jc w:val="both"/>
        <w:rPr>
          <w:rFonts w:ascii="Times New Roman" w:hAnsi="Times New Roman" w:cs="Times New Roman"/>
          <w:color w:val="000000" w:themeColor="text1"/>
          <w:sz w:val="24"/>
          <w:szCs w:val="24"/>
        </w:rPr>
      </w:pPr>
      <w:r w:rsidRPr="002062FE">
        <w:rPr>
          <w:rFonts w:ascii="Times New Roman" w:hAnsi="Times New Roman" w:cs="Times New Roman"/>
          <w:color w:val="000000" w:themeColor="text1"/>
          <w:sz w:val="24"/>
          <w:szCs w:val="24"/>
        </w:rPr>
        <w:t>Nağaş S., 2006. Maraş otu kullanımının MN düzeyine etkisi. Kahramanmaraş Sütçü İmam Üniversitesi, Fen Bilimleri Enstitüsü,Yüksek Lisans Tezi.</w:t>
      </w:r>
    </w:p>
    <w:p w14:paraId="228AEC30" w14:textId="77777777" w:rsidR="008B5800" w:rsidRPr="002062FE" w:rsidRDefault="008B5800" w:rsidP="008B5800">
      <w:pPr>
        <w:numPr>
          <w:ilvl w:val="0"/>
          <w:numId w:val="1"/>
        </w:numPr>
        <w:adjustRightInd w:val="0"/>
        <w:spacing w:before="120" w:after="120" w:line="300" w:lineRule="auto"/>
        <w:ind w:left="397" w:hanging="397"/>
        <w:contextualSpacing/>
        <w:jc w:val="both"/>
        <w:rPr>
          <w:rFonts w:ascii="Times New Roman" w:hAnsi="Times New Roman" w:cs="Times New Roman"/>
          <w:color w:val="000000" w:themeColor="text1"/>
          <w:sz w:val="24"/>
          <w:szCs w:val="24"/>
        </w:rPr>
      </w:pPr>
      <w:r w:rsidRPr="002062FE">
        <w:rPr>
          <w:rFonts w:ascii="Times New Roman" w:hAnsi="Times New Roman" w:cs="Times New Roman"/>
          <w:iCs/>
          <w:color w:val="000000" w:themeColor="text1"/>
          <w:sz w:val="24"/>
          <w:szCs w:val="24"/>
        </w:rPr>
        <w:t xml:space="preserve">Our World in Data (OWD) 2019. </w:t>
      </w:r>
      <w:r w:rsidRPr="002062FE">
        <w:rPr>
          <w:rFonts w:ascii="Times New Roman" w:hAnsi="Times New Roman" w:cs="Times New Roman"/>
          <w:color w:val="000000" w:themeColor="text1"/>
          <w:sz w:val="24"/>
          <w:szCs w:val="24"/>
        </w:rPr>
        <w:t>https://ourworldindata.org/grapher/prevalence-of-drug-use-disorders-by-age</w:t>
      </w:r>
    </w:p>
    <w:p w14:paraId="4693A6C2" w14:textId="77777777" w:rsidR="008B5800" w:rsidRPr="002062FE" w:rsidRDefault="008B5800" w:rsidP="008B5800">
      <w:pPr>
        <w:keepNext/>
        <w:keepLines/>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iCs/>
          <w:color w:val="000000" w:themeColor="text1"/>
          <w:sz w:val="24"/>
          <w:szCs w:val="24"/>
          <w:lang w:val="de-DE"/>
        </w:rPr>
        <w:t>11. Özkaya AK, Güler E, Karabel N, Namlı AR, Göksügür</w:t>
      </w:r>
      <w:r w:rsidRPr="002062FE">
        <w:rPr>
          <w:rFonts w:ascii="Times New Roman" w:eastAsiaTheme="majorEastAsia" w:hAnsi="Times New Roman" w:cs="Times New Roman"/>
          <w:iCs/>
          <w:color w:val="000000" w:themeColor="text1"/>
          <w:sz w:val="24"/>
          <w:szCs w:val="24"/>
        </w:rPr>
        <w:t xml:space="preserve"> Y., 2015. </w:t>
      </w:r>
      <w:r w:rsidRPr="002062FE">
        <w:rPr>
          <w:rFonts w:ascii="Times New Roman" w:eastAsiaTheme="majorEastAsia" w:hAnsi="Times New Roman" w:cs="Times New Roman"/>
          <w:i/>
          <w:iCs/>
          <w:color w:val="000000" w:themeColor="text1"/>
          <w:sz w:val="24"/>
          <w:szCs w:val="24"/>
        </w:rPr>
        <w:t>Datura stramonium</w:t>
      </w:r>
      <w:r w:rsidRPr="002062FE">
        <w:rPr>
          <w:rFonts w:ascii="Times New Roman" w:eastAsiaTheme="majorEastAsia" w:hAnsi="Times New Roman" w:cs="Times New Roman"/>
          <w:iCs/>
          <w:color w:val="000000" w:themeColor="text1"/>
          <w:sz w:val="24"/>
          <w:szCs w:val="24"/>
        </w:rPr>
        <w:t xml:space="preserve">         poisoning in a child. Turk J Pediatr., 57: 82-84.</w:t>
      </w:r>
    </w:p>
    <w:p w14:paraId="29713898" w14:textId="77777777" w:rsidR="008B5800" w:rsidRPr="002062FE" w:rsidRDefault="008B5800" w:rsidP="008B5800">
      <w:pPr>
        <w:widowControl w:val="0"/>
        <w:numPr>
          <w:ilvl w:val="0"/>
          <w:numId w:val="2"/>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iCs/>
          <w:color w:val="000000" w:themeColor="text1"/>
          <w:sz w:val="24"/>
          <w:szCs w:val="24"/>
          <w:lang w:val="en-US"/>
        </w:rPr>
        <w:t>Pereira CA, Nishioka SD.,</w:t>
      </w:r>
      <w:r w:rsidRPr="002062FE">
        <w:rPr>
          <w:rFonts w:ascii="Times New Roman" w:eastAsiaTheme="majorEastAsia" w:hAnsi="Times New Roman" w:cs="Times New Roman"/>
          <w:iCs/>
          <w:color w:val="000000" w:themeColor="text1"/>
          <w:sz w:val="24"/>
          <w:szCs w:val="24"/>
        </w:rPr>
        <w:t xml:space="preserve"> 1994.</w:t>
      </w:r>
      <w:r w:rsidRPr="002062FE">
        <w:rPr>
          <w:rFonts w:ascii="Times New Roman" w:eastAsiaTheme="majorEastAsia" w:hAnsi="Times New Roman" w:cs="Times New Roman"/>
          <w:iCs/>
          <w:color w:val="000000" w:themeColor="text1"/>
          <w:sz w:val="24"/>
          <w:szCs w:val="24"/>
          <w:lang w:val="en-US"/>
        </w:rPr>
        <w:t xml:space="preserve"> Poisoning by the use of</w:t>
      </w:r>
      <w:r w:rsidRPr="002062FE">
        <w:rPr>
          <w:rFonts w:ascii="Times New Roman" w:eastAsiaTheme="majorEastAsia" w:hAnsi="Times New Roman" w:cs="Times New Roman"/>
          <w:iCs/>
          <w:color w:val="000000" w:themeColor="text1"/>
          <w:sz w:val="24"/>
          <w:szCs w:val="24"/>
        </w:rPr>
        <w:t xml:space="preserve"> </w:t>
      </w:r>
      <w:r w:rsidRPr="002062FE">
        <w:rPr>
          <w:rFonts w:ascii="Times New Roman" w:eastAsiaTheme="majorEastAsia" w:hAnsi="Times New Roman" w:cs="Times New Roman"/>
          <w:i/>
          <w:iCs/>
          <w:color w:val="000000" w:themeColor="text1"/>
          <w:sz w:val="24"/>
          <w:szCs w:val="24"/>
        </w:rPr>
        <w:t>Datura</w:t>
      </w:r>
      <w:r w:rsidRPr="002062FE">
        <w:rPr>
          <w:rFonts w:ascii="Times New Roman" w:eastAsiaTheme="majorEastAsia" w:hAnsi="Times New Roman" w:cs="Times New Roman"/>
          <w:iCs/>
          <w:color w:val="000000" w:themeColor="text1"/>
          <w:sz w:val="24"/>
          <w:szCs w:val="24"/>
        </w:rPr>
        <w:t xml:space="preserve"> leaves in a home made toothpaste. J Toxicol Clin Toxicol., 32:329-331.</w:t>
      </w:r>
    </w:p>
    <w:p w14:paraId="7794EA12" w14:textId="77777777" w:rsidR="008B5800" w:rsidRDefault="008B5800" w:rsidP="008B5800">
      <w:pPr>
        <w:widowControl w:val="0"/>
        <w:numPr>
          <w:ilvl w:val="0"/>
          <w:numId w:val="2"/>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2062FE">
        <w:rPr>
          <w:rFonts w:ascii="Times New Roman" w:eastAsiaTheme="majorEastAsia" w:hAnsi="Times New Roman" w:cs="Times New Roman"/>
          <w:color w:val="000000" w:themeColor="text1"/>
          <w:sz w:val="24"/>
          <w:szCs w:val="24"/>
        </w:rPr>
        <w:t xml:space="preserve"> </w:t>
      </w:r>
      <w:r w:rsidRPr="002062FE">
        <w:rPr>
          <w:rFonts w:ascii="Times New Roman" w:eastAsiaTheme="majorEastAsia" w:hAnsi="Times New Roman" w:cs="Times New Roman"/>
          <w:iCs/>
          <w:color w:val="000000" w:themeColor="text1"/>
          <w:sz w:val="24"/>
          <w:szCs w:val="24"/>
          <w:lang w:val="en-US"/>
        </w:rPr>
        <w:t xml:space="preserve">Ramirez M, Rivera E, Ereu C., </w:t>
      </w:r>
      <w:r w:rsidRPr="002062FE">
        <w:rPr>
          <w:rFonts w:ascii="Times New Roman" w:eastAsiaTheme="majorEastAsia" w:hAnsi="Times New Roman" w:cs="Times New Roman"/>
          <w:iCs/>
          <w:color w:val="000000" w:themeColor="text1"/>
          <w:sz w:val="24"/>
          <w:szCs w:val="24"/>
        </w:rPr>
        <w:t xml:space="preserve">1999. </w:t>
      </w:r>
      <w:r w:rsidRPr="002062FE">
        <w:rPr>
          <w:rFonts w:ascii="Times New Roman" w:eastAsiaTheme="majorEastAsia" w:hAnsi="Times New Roman" w:cs="Times New Roman"/>
          <w:iCs/>
          <w:color w:val="000000" w:themeColor="text1"/>
          <w:sz w:val="24"/>
          <w:szCs w:val="24"/>
          <w:lang w:val="en-US"/>
        </w:rPr>
        <w:t>Fifteen cases of atropine</w:t>
      </w:r>
      <w:r w:rsidRPr="002062FE">
        <w:rPr>
          <w:rFonts w:ascii="Times New Roman" w:eastAsiaTheme="majorEastAsia" w:hAnsi="Times New Roman" w:cs="Times New Roman"/>
          <w:iCs/>
          <w:color w:val="000000" w:themeColor="text1"/>
          <w:sz w:val="24"/>
          <w:szCs w:val="24"/>
        </w:rPr>
        <w:t xml:space="preserve"> </w:t>
      </w:r>
      <w:r w:rsidRPr="002062FE">
        <w:rPr>
          <w:rFonts w:ascii="Times New Roman" w:eastAsiaTheme="majorEastAsia" w:hAnsi="Times New Roman" w:cs="Times New Roman"/>
          <w:iCs/>
          <w:color w:val="000000" w:themeColor="text1"/>
          <w:sz w:val="24"/>
          <w:szCs w:val="24"/>
          <w:lang w:val="en-US"/>
        </w:rPr>
        <w:t>poisoning after honey ingestion. Vet Hum Toxicol.,41:19-20.</w:t>
      </w:r>
    </w:p>
    <w:p w14:paraId="26E49FFD" w14:textId="77777777" w:rsidR="008B5800" w:rsidRPr="00F97F64" w:rsidRDefault="008B5800" w:rsidP="00A251B4">
      <w:pPr>
        <w:widowControl w:val="0"/>
        <w:numPr>
          <w:ilvl w:val="0"/>
          <w:numId w:val="2"/>
        </w:numPr>
        <w:autoSpaceDE w:val="0"/>
        <w:autoSpaceDN w:val="0"/>
        <w:spacing w:before="120" w:after="120" w:line="300" w:lineRule="auto"/>
        <w:ind w:left="397" w:hanging="397"/>
        <w:jc w:val="both"/>
        <w:outlineLvl w:val="0"/>
        <w:rPr>
          <w:rFonts w:ascii="Times New Roman" w:hAnsi="Times New Roman" w:cs="Times New Roman"/>
          <w:b/>
          <w:iCs/>
          <w:color w:val="000000" w:themeColor="text1"/>
          <w:sz w:val="24"/>
          <w:szCs w:val="24"/>
        </w:rPr>
      </w:pPr>
      <w:r w:rsidRPr="007C3575">
        <w:rPr>
          <w:rFonts w:ascii="Times New Roman" w:hAnsi="Times New Roman" w:cs="Times New Roman"/>
          <w:iCs/>
          <w:color w:val="000000" w:themeColor="text1"/>
          <w:sz w:val="24"/>
          <w:szCs w:val="24"/>
          <w:lang w:val="en-US"/>
        </w:rPr>
        <w:t>Şanlıdağ B, Derinöz O, Yıldız NA., 2014. Case of pediatric</w:t>
      </w:r>
      <w:r w:rsidRPr="007C3575">
        <w:rPr>
          <w:rFonts w:ascii="Times New Roman" w:hAnsi="Times New Roman" w:cs="Times New Roman"/>
          <w:iCs/>
          <w:color w:val="000000" w:themeColor="text1"/>
          <w:sz w:val="24"/>
          <w:szCs w:val="24"/>
        </w:rPr>
        <w:t xml:space="preserve"> age anticholinergic intoxication due to accidental </w:t>
      </w:r>
      <w:r w:rsidRPr="007C3575">
        <w:rPr>
          <w:rFonts w:ascii="Times New Roman" w:hAnsi="Times New Roman" w:cs="Times New Roman"/>
          <w:i/>
          <w:iCs/>
          <w:color w:val="000000" w:themeColor="text1"/>
          <w:sz w:val="24"/>
          <w:szCs w:val="24"/>
        </w:rPr>
        <w:t xml:space="preserve">Datura </w:t>
      </w:r>
      <w:r w:rsidRPr="007C3575">
        <w:rPr>
          <w:rFonts w:ascii="Times New Roman" w:hAnsi="Times New Roman" w:cs="Times New Roman"/>
          <w:i/>
          <w:iCs/>
          <w:color w:val="000000" w:themeColor="text1"/>
          <w:sz w:val="24"/>
          <w:szCs w:val="24"/>
          <w:lang w:val="en-US"/>
        </w:rPr>
        <w:t>stramonium</w:t>
      </w:r>
      <w:r w:rsidRPr="007C3575">
        <w:rPr>
          <w:rFonts w:ascii="Times New Roman" w:hAnsi="Times New Roman" w:cs="Times New Roman"/>
          <w:iCs/>
          <w:color w:val="000000" w:themeColor="text1"/>
          <w:sz w:val="24"/>
          <w:szCs w:val="24"/>
          <w:lang w:val="en-US"/>
        </w:rPr>
        <w:t xml:space="preserve"> ingestion admitting with visual hallucination</w:t>
      </w:r>
      <w:r w:rsidRPr="007C3575">
        <w:rPr>
          <w:rFonts w:ascii="Times New Roman" w:hAnsi="Times New Roman" w:cs="Times New Roman"/>
          <w:iCs/>
          <w:color w:val="000000" w:themeColor="text1"/>
          <w:sz w:val="24"/>
          <w:szCs w:val="24"/>
        </w:rPr>
        <w:t>. Turk J Pediatr., 56(3): 313-315.</w:t>
      </w:r>
      <w:bookmarkStart w:id="0" w:name="_GoBack"/>
      <w:bookmarkEnd w:id="0"/>
    </w:p>
    <w:sectPr w:rsidR="008B5800" w:rsidRPr="00F97F64" w:rsidSect="003428E1">
      <w:headerReference w:type="default" r:id="rId11"/>
      <w:footerReference w:type="default" r:id="rId12"/>
      <w:pgSz w:w="11906" w:h="16838"/>
      <w:pgMar w:top="1418" w:right="1418" w:bottom="1418" w:left="1418" w:header="505"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648F3" w14:textId="77777777" w:rsidR="00F70962" w:rsidRDefault="00F70962" w:rsidP="00974400">
      <w:pPr>
        <w:spacing w:after="0" w:line="240" w:lineRule="auto"/>
      </w:pPr>
      <w:r>
        <w:separator/>
      </w:r>
    </w:p>
  </w:endnote>
  <w:endnote w:type="continuationSeparator" w:id="0">
    <w:p w14:paraId="76D918A7" w14:textId="77777777" w:rsidR="00F70962" w:rsidRDefault="00F70962"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Minion Pro">
    <w:altName w:val="Minion Pro"/>
    <w:panose1 w:val="00000000000000000000"/>
    <w:charset w:val="00"/>
    <w:family w:val="roman"/>
    <w:notTrueType/>
    <w:pitch w:val="default"/>
    <w:sig w:usb0="00000005" w:usb1="00000000" w:usb2="00000000" w:usb3="00000000" w:csb0="00000010" w:csb1="00000000"/>
  </w:font>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607C62B8" w:rsidR="00923536" w:rsidRPr="00E94FDE" w:rsidRDefault="008B5800" w:rsidP="00E94FDE">
    <w:pPr>
      <w:pStyle w:val="Altbilgi"/>
      <w:widowControl w:val="0"/>
      <w:pBdr>
        <w:top w:val="thinThickSmallGap" w:sz="24" w:space="1" w:color="38332C" w:themeColor="accent2" w:themeShade="7F"/>
      </w:pBdr>
      <w:shd w:val="clear" w:color="auto" w:fill="7030A0"/>
      <w:jc w:val="center"/>
      <w:rPr>
        <w:rFonts w:eastAsiaTheme="majorEastAsia" w:cs="Times New Roman"/>
        <w:color w:val="FFFFFF" w:themeColor="background1"/>
        <w:sz w:val="20"/>
      </w:rPr>
    </w:pPr>
    <w:r w:rsidRPr="00E94FDE">
      <w:rPr>
        <w:rFonts w:eastAsiaTheme="majorEastAsia" w:cs="Times New Roman"/>
        <w:color w:val="FFFFFF" w:themeColor="background1"/>
        <w:sz w:val="16"/>
      </w:rPr>
      <w:t>May</w:t>
    </w:r>
    <w:r w:rsidR="003A37BE" w:rsidRPr="00E94FDE">
      <w:rPr>
        <w:rFonts w:eastAsiaTheme="majorEastAsia" w:cs="Times New Roman"/>
        <w:color w:val="FFFFFF" w:themeColor="background1"/>
        <w:sz w:val="16"/>
      </w:rPr>
      <w:t xml:space="preserve"> </w:t>
    </w:r>
    <w:r w:rsidRPr="00E94FDE">
      <w:rPr>
        <w:rFonts w:eastAsiaTheme="majorEastAsia" w:cs="Times New Roman"/>
        <w:color w:val="FFFFFF" w:themeColor="background1"/>
        <w:sz w:val="16"/>
      </w:rPr>
      <w:t>1</w:t>
    </w:r>
    <w:r w:rsidR="003A37BE" w:rsidRPr="00E94FDE">
      <w:rPr>
        <w:rFonts w:eastAsiaTheme="majorEastAsia" w:cs="Times New Roman"/>
        <w:color w:val="FFFFFF" w:themeColor="background1"/>
        <w:sz w:val="16"/>
      </w:rPr>
      <w:t>5-</w:t>
    </w:r>
    <w:r w:rsidRPr="00E94FDE">
      <w:rPr>
        <w:rFonts w:eastAsiaTheme="majorEastAsia" w:cs="Times New Roman"/>
        <w:color w:val="FFFFFF" w:themeColor="background1"/>
        <w:sz w:val="16"/>
      </w:rPr>
      <w:t>17</w:t>
    </w:r>
    <w:r w:rsidR="003A37BE" w:rsidRPr="00E94FDE">
      <w:rPr>
        <w:rFonts w:eastAsiaTheme="majorEastAsia" w:cs="Times New Roman"/>
        <w:color w:val="FFFFFF" w:themeColor="background1"/>
        <w:sz w:val="16"/>
      </w:rPr>
      <w:t>, 20</w:t>
    </w:r>
    <w:r w:rsidRPr="00E94FDE">
      <w:rPr>
        <w:rFonts w:eastAsiaTheme="majorEastAsia" w:cs="Times New Roman"/>
        <w:color w:val="FFFFFF" w:themeColor="background1"/>
        <w:sz w:val="16"/>
      </w:rPr>
      <w:t>20</w:t>
    </w:r>
    <w:r w:rsidR="003A37BE" w:rsidRPr="00E94FDE">
      <w:rPr>
        <w:rFonts w:eastAsiaTheme="majorEastAsia" w:cs="Times New Roman"/>
        <w:color w:val="FFFFFF" w:themeColor="background1"/>
        <w:sz w:val="16"/>
      </w:rPr>
      <w:t xml:space="preserve">                  </w:t>
    </w:r>
    <w:r w:rsidRPr="00E94FDE">
      <w:rPr>
        <w:rFonts w:eastAsiaTheme="majorEastAsia" w:cs="Times New Roman"/>
        <w:color w:val="FFFFFF" w:themeColor="background1"/>
        <w:sz w:val="16"/>
      </w:rPr>
      <w:t xml:space="preserve"> </w:t>
    </w:r>
    <w:r w:rsidR="00E94FDE" w:rsidRPr="00E94FDE">
      <w:rPr>
        <w:rFonts w:eastAsiaTheme="majorEastAsia" w:cs="Times New Roman"/>
        <w:color w:val="FFFFFF" w:themeColor="background1"/>
        <w:sz w:val="16"/>
      </w:rPr>
      <w:t xml:space="preserve">                               </w:t>
    </w:r>
    <w:r w:rsidR="00E94FDE">
      <w:rPr>
        <w:rFonts w:eastAsiaTheme="majorEastAsia" w:cs="Times New Roman"/>
        <w:color w:val="FFFFFF" w:themeColor="background1"/>
        <w:sz w:val="16"/>
      </w:rPr>
      <w:t xml:space="preserve">         </w:t>
    </w:r>
    <w:r w:rsidR="00E94FDE" w:rsidRPr="00E94FDE">
      <w:rPr>
        <w:rFonts w:eastAsiaTheme="majorEastAsia" w:cs="Times New Roman"/>
        <w:color w:val="FFFFFF" w:themeColor="background1"/>
        <w:sz w:val="16"/>
      </w:rPr>
      <w:t xml:space="preserve"> </w:t>
    </w:r>
    <w:r w:rsidR="00E94FDE">
      <w:rPr>
        <w:rFonts w:eastAsiaTheme="majorEastAsia" w:cs="Times New Roman"/>
        <w:color w:val="FFFFFF" w:themeColor="background1"/>
        <w:sz w:val="16"/>
      </w:rPr>
      <w:t xml:space="preserve">         </w:t>
    </w:r>
    <w:r w:rsidR="00E94FDE" w:rsidRPr="00E94FDE">
      <w:rPr>
        <w:rFonts w:eastAsiaTheme="majorEastAsia" w:cs="Times New Roman"/>
        <w:color w:val="FFFFFF" w:themeColor="background1"/>
        <w:sz w:val="16"/>
      </w:rPr>
      <w:t xml:space="preserve">                                                  </w:t>
    </w:r>
    <w:r w:rsidRPr="00E94FDE">
      <w:rPr>
        <w:rFonts w:eastAsiaTheme="majorEastAsia" w:cs="Times New Roman"/>
        <w:color w:val="FFFFFF" w:themeColor="background1"/>
        <w:sz w:val="16"/>
      </w:rPr>
      <w:t xml:space="preserve">    </w:t>
    </w:r>
    <w:r w:rsidR="00923536" w:rsidRPr="00E94FDE">
      <w:rPr>
        <w:rFonts w:eastAsiaTheme="majorEastAsia" w:cs="Times New Roman"/>
        <w:color w:val="FFFFFF" w:themeColor="background1"/>
        <w:sz w:val="16"/>
      </w:rPr>
      <w:t>www.ejonscongress.org</w:t>
    </w:r>
    <w:r w:rsidR="00923536" w:rsidRPr="00E94FDE">
      <w:rPr>
        <w:rFonts w:eastAsiaTheme="majorEastAsia" w:cs="Times New Roman"/>
        <w:color w:val="FFFFFF" w:themeColor="background1"/>
        <w:sz w:val="20"/>
      </w:rPr>
      <w:t xml:space="preserve">   </w:t>
    </w:r>
    <w:r w:rsidR="003A37BE" w:rsidRPr="00E94FDE">
      <w:rPr>
        <w:rFonts w:eastAsiaTheme="majorEastAsia" w:cs="Times New Roman"/>
        <w:color w:val="FFFFFF" w:themeColor="background1"/>
        <w:sz w:val="20"/>
      </w:rPr>
      <w:t xml:space="preserve">           </w:t>
    </w:r>
    <w:r w:rsidR="00923536" w:rsidRPr="00E94FDE">
      <w:rPr>
        <w:rFonts w:eastAsiaTheme="majorEastAsia" w:cs="Times New Roman"/>
        <w:color w:val="FFFFFF" w:themeColor="background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873D6" w14:textId="77777777" w:rsidR="00F70962" w:rsidRDefault="00F70962" w:rsidP="00974400">
      <w:pPr>
        <w:spacing w:after="0" w:line="240" w:lineRule="auto"/>
      </w:pPr>
      <w:r>
        <w:separator/>
      </w:r>
    </w:p>
  </w:footnote>
  <w:footnote w:type="continuationSeparator" w:id="0">
    <w:p w14:paraId="599C333C" w14:textId="77777777" w:rsidR="00F70962" w:rsidRDefault="00F70962"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44" w:type="pct"/>
      <w:tblInd w:w="-318" w:type="dxa"/>
      <w:tblLook w:val="04A0" w:firstRow="1" w:lastRow="0" w:firstColumn="1" w:lastColumn="0" w:noHBand="0" w:noVBand="1"/>
    </w:tblPr>
    <w:tblGrid>
      <w:gridCol w:w="1844"/>
      <w:gridCol w:w="8081"/>
    </w:tblGrid>
    <w:tr w:rsidR="00923536" w14:paraId="0A11D18F" w14:textId="77777777" w:rsidTr="008B5800">
      <w:trPr>
        <w:trHeight w:val="475"/>
      </w:trPr>
      <w:tc>
        <w:tcPr>
          <w:tcW w:w="929" w:type="pct"/>
          <w:shd w:val="clear" w:color="auto" w:fill="000000" w:themeFill="text1"/>
        </w:tcPr>
        <w:p w14:paraId="58DFBBE7" w14:textId="7557E95D" w:rsidR="00923536" w:rsidRPr="00E94FDE" w:rsidRDefault="008B5800" w:rsidP="008B5800">
          <w:pPr>
            <w:pStyle w:val="stbilgi"/>
            <w:jc w:val="center"/>
            <w:rPr>
              <w:rFonts w:cs="Times New Roman"/>
              <w:color w:val="FFFFFF" w:themeColor="background1"/>
              <w:sz w:val="18"/>
              <w:szCs w:val="24"/>
            </w:rPr>
          </w:pPr>
          <w:r w:rsidRPr="00E94FDE">
            <w:rPr>
              <w:rFonts w:cs="Times New Roman"/>
              <w:color w:val="FFFFFF" w:themeColor="background1"/>
              <w:sz w:val="18"/>
              <w:szCs w:val="24"/>
            </w:rPr>
            <w:t>2020</w:t>
          </w:r>
        </w:p>
        <w:p w14:paraId="1A386976" w14:textId="4F6CF95C" w:rsidR="00923536" w:rsidRPr="00974400" w:rsidRDefault="008B5800" w:rsidP="008B5800">
          <w:pPr>
            <w:pStyle w:val="stbilgi"/>
            <w:jc w:val="center"/>
            <w:rPr>
              <w:color w:val="FFFFFF" w:themeColor="background1"/>
              <w:sz w:val="32"/>
              <w:szCs w:val="32"/>
            </w:rPr>
          </w:pPr>
          <w:r w:rsidRPr="00E94FDE">
            <w:rPr>
              <w:rFonts w:cs="Times New Roman"/>
              <w:color w:val="FFFFFF" w:themeColor="background1"/>
              <w:sz w:val="18"/>
              <w:szCs w:val="24"/>
            </w:rPr>
            <w:t>Batumi, GEORGIA</w:t>
          </w:r>
        </w:p>
      </w:tc>
      <w:sdt>
        <w:sdtPr>
          <w:rPr>
            <w:rFonts w:asciiTheme="majorHAnsi" w:hAnsiTheme="majorHAnsi"/>
            <w:caps/>
            <w:color w:val="FFFFFF" w:themeColor="background1"/>
            <w:sz w:val="16"/>
            <w:szCs w:val="16"/>
          </w:rPr>
          <w:alias w:val="Başlık"/>
          <w:id w:val="-692909496"/>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Content>
          <w:tc>
            <w:tcPr>
              <w:tcW w:w="4071" w:type="pct"/>
              <w:shd w:val="clear" w:color="auto" w:fill="7030A0"/>
              <w:vAlign w:val="center"/>
            </w:tcPr>
            <w:p w14:paraId="01328480" w14:textId="6F72CDC4" w:rsidR="00923536" w:rsidRPr="008B5800" w:rsidRDefault="008B5800" w:rsidP="008B5800">
              <w:pPr>
                <w:pStyle w:val="stbilgi"/>
                <w:jc w:val="right"/>
                <w:rPr>
                  <w:rFonts w:asciiTheme="majorHAnsi" w:hAnsiTheme="majorHAnsi"/>
                  <w:caps/>
                  <w:color w:val="FFFFFF" w:themeColor="background1"/>
                  <w:sz w:val="32"/>
                  <w:szCs w:val="32"/>
                </w:rPr>
              </w:pPr>
              <w:r w:rsidRPr="008B5800">
                <w:rPr>
                  <w:rFonts w:asciiTheme="majorHAnsi" w:hAnsiTheme="majorHAnsi"/>
                  <w:caps/>
                  <w:color w:val="FFFFFF" w:themeColor="background1"/>
                  <w:sz w:val="16"/>
                  <w:szCs w:val="16"/>
                </w:rPr>
                <w:t>EJONS X – INTERNATIONAL CONFERENCE ON MATHEMATICS – ENGINEERING – NATURAL &amp; MEDICAL SCIENCES PROCEEDING BOOK</w:t>
              </w:r>
            </w:p>
          </w:tc>
        </w:sdtContent>
      </w:sdt>
    </w:tr>
  </w:tbl>
  <w:p w14:paraId="68A1111F" w14:textId="77777777" w:rsidR="00923536" w:rsidRDefault="009235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0777"/>
    <w:multiLevelType w:val="multilevel"/>
    <w:tmpl w:val="A48E60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CC6EF8"/>
    <w:multiLevelType w:val="hybridMultilevel"/>
    <w:tmpl w:val="D89C7082"/>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18507910"/>
    <w:multiLevelType w:val="multilevel"/>
    <w:tmpl w:val="AD96EB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1CCE512A"/>
    <w:multiLevelType w:val="hybridMultilevel"/>
    <w:tmpl w:val="2F065B86"/>
    <w:lvl w:ilvl="0" w:tplc="84C05FD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E200A1"/>
    <w:multiLevelType w:val="hybridMultilevel"/>
    <w:tmpl w:val="9C747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925EE5"/>
    <w:multiLevelType w:val="hybridMultilevel"/>
    <w:tmpl w:val="5F2C8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FE78BA"/>
    <w:multiLevelType w:val="hybridMultilevel"/>
    <w:tmpl w:val="69F089E6"/>
    <w:lvl w:ilvl="0" w:tplc="DF242754">
      <w:start w:val="1"/>
      <w:numFmt w:val="decimal"/>
      <w:lvlText w:val="%1."/>
      <w:lvlJc w:val="left"/>
      <w:pPr>
        <w:ind w:left="360" w:hanging="360"/>
      </w:pPr>
      <w:rPr>
        <w:rFonts w:ascii="Times New Roman" w:hAnsi="Times New Roman" w:cs="Times New Roman"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CFE559A"/>
    <w:multiLevelType w:val="multilevel"/>
    <w:tmpl w:val="9EF6D1CA"/>
    <w:lvl w:ilvl="0">
      <w:start w:val="3"/>
      <w:numFmt w:val="decimal"/>
      <w:lvlText w:val="%1."/>
      <w:lvlJc w:val="left"/>
      <w:pPr>
        <w:ind w:left="218" w:hanging="360"/>
      </w:pPr>
      <w:rPr>
        <w:rFonts w:hint="default"/>
      </w:rPr>
    </w:lvl>
    <w:lvl w:ilvl="1">
      <w:numFmt w:val="decimal"/>
      <w:isLgl/>
      <w:lvlText w:val="%1."/>
      <w:lvlJc w:val="left"/>
      <w:pPr>
        <w:ind w:left="360" w:hanging="36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8">
    <w:nsid w:val="2F9A7218"/>
    <w:multiLevelType w:val="hybridMultilevel"/>
    <w:tmpl w:val="7160D880"/>
    <w:lvl w:ilvl="0" w:tplc="B3FC6D94">
      <w:start w:val="1"/>
      <w:numFmt w:val="decimal"/>
      <w:lvlText w:val="%1)"/>
      <w:lvlJc w:val="left"/>
      <w:pPr>
        <w:ind w:left="585" w:hanging="356"/>
      </w:pPr>
      <w:rPr>
        <w:rFonts w:ascii="Times New Roman" w:eastAsia="Times New Roman" w:hAnsi="Times New Roman" w:hint="default"/>
        <w:spacing w:val="-28"/>
        <w:w w:val="99"/>
        <w:sz w:val="24"/>
        <w:szCs w:val="24"/>
      </w:rPr>
    </w:lvl>
    <w:lvl w:ilvl="1" w:tplc="3280B850">
      <w:start w:val="1"/>
      <w:numFmt w:val="decimal"/>
      <w:lvlText w:val="%2)"/>
      <w:lvlJc w:val="left"/>
      <w:pPr>
        <w:ind w:left="585" w:hanging="298"/>
      </w:pPr>
      <w:rPr>
        <w:rFonts w:ascii="Times New Roman" w:eastAsia="Times New Roman" w:hAnsi="Times New Roman" w:hint="default"/>
        <w:b w:val="0"/>
        <w:spacing w:val="-25"/>
        <w:w w:val="99"/>
        <w:sz w:val="24"/>
        <w:szCs w:val="24"/>
      </w:rPr>
    </w:lvl>
    <w:lvl w:ilvl="2" w:tplc="78F48EB2">
      <w:start w:val="1"/>
      <w:numFmt w:val="bullet"/>
      <w:lvlText w:val="•"/>
      <w:lvlJc w:val="left"/>
      <w:pPr>
        <w:ind w:left="2248" w:hanging="298"/>
      </w:pPr>
      <w:rPr>
        <w:rFonts w:hint="default"/>
      </w:rPr>
    </w:lvl>
    <w:lvl w:ilvl="3" w:tplc="ABF43674">
      <w:start w:val="1"/>
      <w:numFmt w:val="bullet"/>
      <w:lvlText w:val="•"/>
      <w:lvlJc w:val="left"/>
      <w:pPr>
        <w:ind w:left="3082" w:hanging="298"/>
      </w:pPr>
      <w:rPr>
        <w:rFonts w:hint="default"/>
      </w:rPr>
    </w:lvl>
    <w:lvl w:ilvl="4" w:tplc="58D445C0">
      <w:start w:val="1"/>
      <w:numFmt w:val="bullet"/>
      <w:lvlText w:val="•"/>
      <w:lvlJc w:val="left"/>
      <w:pPr>
        <w:ind w:left="3916" w:hanging="298"/>
      </w:pPr>
      <w:rPr>
        <w:rFonts w:hint="default"/>
      </w:rPr>
    </w:lvl>
    <w:lvl w:ilvl="5" w:tplc="51B85952">
      <w:start w:val="1"/>
      <w:numFmt w:val="bullet"/>
      <w:lvlText w:val="•"/>
      <w:lvlJc w:val="left"/>
      <w:pPr>
        <w:ind w:left="4750" w:hanging="298"/>
      </w:pPr>
      <w:rPr>
        <w:rFonts w:hint="default"/>
      </w:rPr>
    </w:lvl>
    <w:lvl w:ilvl="6" w:tplc="24EE1B58">
      <w:start w:val="1"/>
      <w:numFmt w:val="bullet"/>
      <w:lvlText w:val="•"/>
      <w:lvlJc w:val="left"/>
      <w:pPr>
        <w:ind w:left="5584" w:hanging="298"/>
      </w:pPr>
      <w:rPr>
        <w:rFonts w:hint="default"/>
      </w:rPr>
    </w:lvl>
    <w:lvl w:ilvl="7" w:tplc="5EC29B66">
      <w:start w:val="1"/>
      <w:numFmt w:val="bullet"/>
      <w:lvlText w:val="•"/>
      <w:lvlJc w:val="left"/>
      <w:pPr>
        <w:ind w:left="6418" w:hanging="298"/>
      </w:pPr>
      <w:rPr>
        <w:rFonts w:hint="default"/>
      </w:rPr>
    </w:lvl>
    <w:lvl w:ilvl="8" w:tplc="20220060">
      <w:start w:val="1"/>
      <w:numFmt w:val="bullet"/>
      <w:lvlText w:val="•"/>
      <w:lvlJc w:val="left"/>
      <w:pPr>
        <w:ind w:left="7252" w:hanging="298"/>
      </w:pPr>
      <w:rPr>
        <w:rFonts w:hint="default"/>
      </w:rPr>
    </w:lvl>
  </w:abstractNum>
  <w:abstractNum w:abstractNumId="9">
    <w:nsid w:val="31997E1D"/>
    <w:multiLevelType w:val="hybridMultilevel"/>
    <w:tmpl w:val="F46EBCE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A4084"/>
    <w:multiLevelType w:val="multilevel"/>
    <w:tmpl w:val="8F1216E8"/>
    <w:lvl w:ilvl="0">
      <w:start w:val="1"/>
      <w:numFmt w:val="decimal"/>
      <w:lvlText w:val="%1."/>
      <w:lvlJc w:val="left"/>
      <w:pPr>
        <w:ind w:left="786"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1">
    <w:nsid w:val="33BD0BC6"/>
    <w:multiLevelType w:val="hybridMultilevel"/>
    <w:tmpl w:val="9F66BE9A"/>
    <w:lvl w:ilvl="0" w:tplc="D40672EA">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DB0EBA"/>
    <w:multiLevelType w:val="hybridMultilevel"/>
    <w:tmpl w:val="4E8839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233EDA"/>
    <w:multiLevelType w:val="hybridMultilevel"/>
    <w:tmpl w:val="C8CAA586"/>
    <w:lvl w:ilvl="0" w:tplc="A91AEC60">
      <w:start w:val="1"/>
      <w:numFmt w:val="bullet"/>
      <w:lvlText w:val="-"/>
      <w:lvlJc w:val="left"/>
      <w:pPr>
        <w:ind w:left="-349" w:hanging="360"/>
      </w:pPr>
      <w:rPr>
        <w:rFonts w:ascii="Times New Roman" w:eastAsiaTheme="minorHAnsi" w:hAnsi="Times New Roman"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4">
    <w:nsid w:val="43803A4B"/>
    <w:multiLevelType w:val="hybridMultilevel"/>
    <w:tmpl w:val="5DCE0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BD0C95"/>
    <w:multiLevelType w:val="hybridMultilevel"/>
    <w:tmpl w:val="A59838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B0429D"/>
    <w:multiLevelType w:val="hybridMultilevel"/>
    <w:tmpl w:val="975ADE60"/>
    <w:lvl w:ilvl="0" w:tplc="8FF093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EE22E6"/>
    <w:multiLevelType w:val="hybridMultilevel"/>
    <w:tmpl w:val="180AB40E"/>
    <w:lvl w:ilvl="0" w:tplc="041F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5DB772C5"/>
    <w:multiLevelType w:val="hybridMultilevel"/>
    <w:tmpl w:val="5A46B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B6096C"/>
    <w:multiLevelType w:val="multilevel"/>
    <w:tmpl w:val="EEEEC09A"/>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20">
    <w:nsid w:val="62FD3F07"/>
    <w:multiLevelType w:val="hybridMultilevel"/>
    <w:tmpl w:val="69F089E6"/>
    <w:lvl w:ilvl="0" w:tplc="DF242754">
      <w:start w:val="1"/>
      <w:numFmt w:val="decimal"/>
      <w:lvlText w:val="%1."/>
      <w:lvlJc w:val="left"/>
      <w:pPr>
        <w:ind w:left="360" w:hanging="360"/>
      </w:pPr>
      <w:rPr>
        <w:rFonts w:ascii="Times New Roman" w:hAnsi="Times New Roman" w:cs="Times New Roman"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BC11E65"/>
    <w:multiLevelType w:val="hybridMultilevel"/>
    <w:tmpl w:val="6EA8A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9E3843"/>
    <w:multiLevelType w:val="hybridMultilevel"/>
    <w:tmpl w:val="1D3CE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B25148"/>
    <w:multiLevelType w:val="hybridMultilevel"/>
    <w:tmpl w:val="6D1C4CB8"/>
    <w:lvl w:ilvl="0" w:tplc="976C99C0">
      <w:start w:val="12"/>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D575D7"/>
    <w:multiLevelType w:val="hybridMultilevel"/>
    <w:tmpl w:val="FE2C87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693742"/>
    <w:multiLevelType w:val="hybridMultilevel"/>
    <w:tmpl w:val="39EA2226"/>
    <w:lvl w:ilvl="0" w:tplc="975C17C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23"/>
  </w:num>
  <w:num w:numId="3">
    <w:abstractNumId w:val="3"/>
  </w:num>
  <w:num w:numId="4">
    <w:abstractNumId w:val="11"/>
  </w:num>
  <w:num w:numId="5">
    <w:abstractNumId w:val="8"/>
  </w:num>
  <w:num w:numId="6">
    <w:abstractNumId w:val="4"/>
  </w:num>
  <w:num w:numId="7">
    <w:abstractNumId w:val="13"/>
  </w:num>
  <w:num w:numId="8">
    <w:abstractNumId w:val="24"/>
  </w:num>
  <w:num w:numId="9">
    <w:abstractNumId w:val="19"/>
  </w:num>
  <w:num w:numId="10">
    <w:abstractNumId w:val="18"/>
  </w:num>
  <w:num w:numId="11">
    <w:abstractNumId w:val="7"/>
  </w:num>
  <w:num w:numId="12">
    <w:abstractNumId w:val="15"/>
  </w:num>
  <w:num w:numId="13">
    <w:abstractNumId w:val="12"/>
  </w:num>
  <w:num w:numId="14">
    <w:abstractNumId w:val="10"/>
  </w:num>
  <w:num w:numId="15">
    <w:abstractNumId w:val="5"/>
  </w:num>
  <w:num w:numId="16">
    <w:abstractNumId w:val="2"/>
  </w:num>
  <w:num w:numId="17">
    <w:abstractNumId w:val="25"/>
  </w:num>
  <w:num w:numId="18">
    <w:abstractNumId w:val="14"/>
  </w:num>
  <w:num w:numId="19">
    <w:abstractNumId w:val="6"/>
  </w:num>
  <w:num w:numId="20">
    <w:abstractNumId w:val="20"/>
  </w:num>
  <w:num w:numId="21">
    <w:abstractNumId w:val="1"/>
  </w:num>
  <w:num w:numId="22">
    <w:abstractNumId w:val="17"/>
  </w:num>
  <w:num w:numId="23">
    <w:abstractNumId w:val="9"/>
  </w:num>
  <w:num w:numId="24">
    <w:abstractNumId w:val="0"/>
  </w:num>
  <w:num w:numId="25">
    <w:abstractNumId w:val="2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023D3"/>
    <w:rsid w:val="00003382"/>
    <w:rsid w:val="00010D39"/>
    <w:rsid w:val="00014D32"/>
    <w:rsid w:val="00015EF4"/>
    <w:rsid w:val="00022CB0"/>
    <w:rsid w:val="00036DDF"/>
    <w:rsid w:val="00061143"/>
    <w:rsid w:val="00061811"/>
    <w:rsid w:val="000619E1"/>
    <w:rsid w:val="000753BD"/>
    <w:rsid w:val="00075A7F"/>
    <w:rsid w:val="000831B8"/>
    <w:rsid w:val="00090AEA"/>
    <w:rsid w:val="000A67A8"/>
    <w:rsid w:val="000B68E2"/>
    <w:rsid w:val="000D5ED5"/>
    <w:rsid w:val="000E6008"/>
    <w:rsid w:val="000F793A"/>
    <w:rsid w:val="00110E83"/>
    <w:rsid w:val="001160B9"/>
    <w:rsid w:val="00116B00"/>
    <w:rsid w:val="001221D3"/>
    <w:rsid w:val="00124A87"/>
    <w:rsid w:val="00135129"/>
    <w:rsid w:val="00135A41"/>
    <w:rsid w:val="00136E76"/>
    <w:rsid w:val="00137E64"/>
    <w:rsid w:val="00140EC0"/>
    <w:rsid w:val="00143EEF"/>
    <w:rsid w:val="00147E87"/>
    <w:rsid w:val="001520D4"/>
    <w:rsid w:val="00153AF2"/>
    <w:rsid w:val="0017765F"/>
    <w:rsid w:val="001822B7"/>
    <w:rsid w:val="001841C6"/>
    <w:rsid w:val="00190662"/>
    <w:rsid w:val="001A027F"/>
    <w:rsid w:val="001A0285"/>
    <w:rsid w:val="001A3A93"/>
    <w:rsid w:val="001B142C"/>
    <w:rsid w:val="001B5F0A"/>
    <w:rsid w:val="001C239F"/>
    <w:rsid w:val="001C271E"/>
    <w:rsid w:val="001D04CE"/>
    <w:rsid w:val="001E2C68"/>
    <w:rsid w:val="001F51AB"/>
    <w:rsid w:val="0020058C"/>
    <w:rsid w:val="002062FE"/>
    <w:rsid w:val="00212B7F"/>
    <w:rsid w:val="00216E84"/>
    <w:rsid w:val="00221041"/>
    <w:rsid w:val="00222912"/>
    <w:rsid w:val="00224645"/>
    <w:rsid w:val="00235794"/>
    <w:rsid w:val="00237ED9"/>
    <w:rsid w:val="00240C09"/>
    <w:rsid w:val="00242D63"/>
    <w:rsid w:val="0025367C"/>
    <w:rsid w:val="002543E9"/>
    <w:rsid w:val="00262B2B"/>
    <w:rsid w:val="00282EF5"/>
    <w:rsid w:val="00285873"/>
    <w:rsid w:val="00290FAD"/>
    <w:rsid w:val="00291A07"/>
    <w:rsid w:val="002A7987"/>
    <w:rsid w:val="002C1D13"/>
    <w:rsid w:val="002C3648"/>
    <w:rsid w:val="002D0575"/>
    <w:rsid w:val="002D276D"/>
    <w:rsid w:val="002D6CEB"/>
    <w:rsid w:val="002D780E"/>
    <w:rsid w:val="002E0F79"/>
    <w:rsid w:val="002E77AB"/>
    <w:rsid w:val="002F0F22"/>
    <w:rsid w:val="002F6CB8"/>
    <w:rsid w:val="00313E8D"/>
    <w:rsid w:val="00317675"/>
    <w:rsid w:val="0033060E"/>
    <w:rsid w:val="00334F7B"/>
    <w:rsid w:val="003408D6"/>
    <w:rsid w:val="003428E1"/>
    <w:rsid w:val="00350E99"/>
    <w:rsid w:val="00361D67"/>
    <w:rsid w:val="00363450"/>
    <w:rsid w:val="003635DF"/>
    <w:rsid w:val="0036549E"/>
    <w:rsid w:val="003671BD"/>
    <w:rsid w:val="00372208"/>
    <w:rsid w:val="003A37BE"/>
    <w:rsid w:val="003C1A5B"/>
    <w:rsid w:val="003C2225"/>
    <w:rsid w:val="003C7C1F"/>
    <w:rsid w:val="003D25C9"/>
    <w:rsid w:val="003E461F"/>
    <w:rsid w:val="003F343A"/>
    <w:rsid w:val="00414DCF"/>
    <w:rsid w:val="004202B9"/>
    <w:rsid w:val="00431246"/>
    <w:rsid w:val="00431611"/>
    <w:rsid w:val="004365B3"/>
    <w:rsid w:val="00437D1A"/>
    <w:rsid w:val="0046343A"/>
    <w:rsid w:val="0048260F"/>
    <w:rsid w:val="004838DD"/>
    <w:rsid w:val="004840F0"/>
    <w:rsid w:val="004A1D8B"/>
    <w:rsid w:val="004B3216"/>
    <w:rsid w:val="004C583B"/>
    <w:rsid w:val="004D09BC"/>
    <w:rsid w:val="004E0072"/>
    <w:rsid w:val="004E2EF1"/>
    <w:rsid w:val="00503A0B"/>
    <w:rsid w:val="00507157"/>
    <w:rsid w:val="00542D13"/>
    <w:rsid w:val="00545BC3"/>
    <w:rsid w:val="00554B00"/>
    <w:rsid w:val="00564761"/>
    <w:rsid w:val="0057377B"/>
    <w:rsid w:val="00575BD5"/>
    <w:rsid w:val="005808E9"/>
    <w:rsid w:val="00582837"/>
    <w:rsid w:val="00585B33"/>
    <w:rsid w:val="005A533A"/>
    <w:rsid w:val="005C0C31"/>
    <w:rsid w:val="005D3B45"/>
    <w:rsid w:val="005E2E11"/>
    <w:rsid w:val="006053D5"/>
    <w:rsid w:val="006236DC"/>
    <w:rsid w:val="0062694D"/>
    <w:rsid w:val="0063215C"/>
    <w:rsid w:val="00645294"/>
    <w:rsid w:val="00651DF7"/>
    <w:rsid w:val="00656FA1"/>
    <w:rsid w:val="00676A5D"/>
    <w:rsid w:val="006A7342"/>
    <w:rsid w:val="006B6846"/>
    <w:rsid w:val="006D22DE"/>
    <w:rsid w:val="006E4804"/>
    <w:rsid w:val="006F23ED"/>
    <w:rsid w:val="007247A4"/>
    <w:rsid w:val="00725028"/>
    <w:rsid w:val="00726298"/>
    <w:rsid w:val="0072796B"/>
    <w:rsid w:val="007358CA"/>
    <w:rsid w:val="00742586"/>
    <w:rsid w:val="00745D51"/>
    <w:rsid w:val="007475F6"/>
    <w:rsid w:val="0076429C"/>
    <w:rsid w:val="007666C2"/>
    <w:rsid w:val="007839C7"/>
    <w:rsid w:val="00786054"/>
    <w:rsid w:val="0079370D"/>
    <w:rsid w:val="007A55D8"/>
    <w:rsid w:val="007B3AE2"/>
    <w:rsid w:val="007B4D61"/>
    <w:rsid w:val="007C3575"/>
    <w:rsid w:val="007D1219"/>
    <w:rsid w:val="008151F8"/>
    <w:rsid w:val="00826A4A"/>
    <w:rsid w:val="00826D57"/>
    <w:rsid w:val="0084761A"/>
    <w:rsid w:val="008504E6"/>
    <w:rsid w:val="00851953"/>
    <w:rsid w:val="00856738"/>
    <w:rsid w:val="00866506"/>
    <w:rsid w:val="00892C27"/>
    <w:rsid w:val="008A1D38"/>
    <w:rsid w:val="008A225D"/>
    <w:rsid w:val="008A2E46"/>
    <w:rsid w:val="008B19C2"/>
    <w:rsid w:val="008B29AC"/>
    <w:rsid w:val="008B2FA6"/>
    <w:rsid w:val="008B5800"/>
    <w:rsid w:val="008B739C"/>
    <w:rsid w:val="008D1DC5"/>
    <w:rsid w:val="008D5BDE"/>
    <w:rsid w:val="009056E2"/>
    <w:rsid w:val="00907554"/>
    <w:rsid w:val="00913C18"/>
    <w:rsid w:val="00923536"/>
    <w:rsid w:val="009352E9"/>
    <w:rsid w:val="00960AA0"/>
    <w:rsid w:val="00966DA8"/>
    <w:rsid w:val="009708C1"/>
    <w:rsid w:val="00973979"/>
    <w:rsid w:val="00974400"/>
    <w:rsid w:val="00977D9F"/>
    <w:rsid w:val="00992D28"/>
    <w:rsid w:val="009A2D23"/>
    <w:rsid w:val="009B3AAA"/>
    <w:rsid w:val="009C30A9"/>
    <w:rsid w:val="009D3C5C"/>
    <w:rsid w:val="009E2BB2"/>
    <w:rsid w:val="009F467E"/>
    <w:rsid w:val="009F4A2C"/>
    <w:rsid w:val="009F793F"/>
    <w:rsid w:val="00A01FF6"/>
    <w:rsid w:val="00A171D3"/>
    <w:rsid w:val="00A24BE9"/>
    <w:rsid w:val="00A33235"/>
    <w:rsid w:val="00A42659"/>
    <w:rsid w:val="00A54A4C"/>
    <w:rsid w:val="00A66A2A"/>
    <w:rsid w:val="00A70BC7"/>
    <w:rsid w:val="00A82018"/>
    <w:rsid w:val="00A82391"/>
    <w:rsid w:val="00A828CE"/>
    <w:rsid w:val="00A84492"/>
    <w:rsid w:val="00A943F0"/>
    <w:rsid w:val="00AA6572"/>
    <w:rsid w:val="00AB2764"/>
    <w:rsid w:val="00AC2E72"/>
    <w:rsid w:val="00AC59D5"/>
    <w:rsid w:val="00AC6BD8"/>
    <w:rsid w:val="00AF2989"/>
    <w:rsid w:val="00AF3D3F"/>
    <w:rsid w:val="00B24963"/>
    <w:rsid w:val="00B433F2"/>
    <w:rsid w:val="00B70BD1"/>
    <w:rsid w:val="00B77CE3"/>
    <w:rsid w:val="00B80DBA"/>
    <w:rsid w:val="00B82212"/>
    <w:rsid w:val="00B84799"/>
    <w:rsid w:val="00B910E3"/>
    <w:rsid w:val="00B94F0B"/>
    <w:rsid w:val="00B97E4E"/>
    <w:rsid w:val="00BA5004"/>
    <w:rsid w:val="00BB1DCA"/>
    <w:rsid w:val="00BB31FB"/>
    <w:rsid w:val="00BC311E"/>
    <w:rsid w:val="00BD0D29"/>
    <w:rsid w:val="00BF3142"/>
    <w:rsid w:val="00BF68B8"/>
    <w:rsid w:val="00C03997"/>
    <w:rsid w:val="00C0783A"/>
    <w:rsid w:val="00C17959"/>
    <w:rsid w:val="00C51136"/>
    <w:rsid w:val="00C5783C"/>
    <w:rsid w:val="00C802D2"/>
    <w:rsid w:val="00C91639"/>
    <w:rsid w:val="00CB6639"/>
    <w:rsid w:val="00CC40CA"/>
    <w:rsid w:val="00CE01A3"/>
    <w:rsid w:val="00CE54D3"/>
    <w:rsid w:val="00CF10AC"/>
    <w:rsid w:val="00CF2F25"/>
    <w:rsid w:val="00CF71A5"/>
    <w:rsid w:val="00D03D2B"/>
    <w:rsid w:val="00D15A0C"/>
    <w:rsid w:val="00D24587"/>
    <w:rsid w:val="00D24D6A"/>
    <w:rsid w:val="00D31311"/>
    <w:rsid w:val="00D34572"/>
    <w:rsid w:val="00D36979"/>
    <w:rsid w:val="00D50F9B"/>
    <w:rsid w:val="00D52EAA"/>
    <w:rsid w:val="00D664F7"/>
    <w:rsid w:val="00D71B30"/>
    <w:rsid w:val="00D7517E"/>
    <w:rsid w:val="00D82F80"/>
    <w:rsid w:val="00D842A0"/>
    <w:rsid w:val="00D84AE9"/>
    <w:rsid w:val="00D9279F"/>
    <w:rsid w:val="00DB24AA"/>
    <w:rsid w:val="00DD0682"/>
    <w:rsid w:val="00DE2711"/>
    <w:rsid w:val="00DE3DC4"/>
    <w:rsid w:val="00DE7C5E"/>
    <w:rsid w:val="00E04CD3"/>
    <w:rsid w:val="00E2292E"/>
    <w:rsid w:val="00E34CA4"/>
    <w:rsid w:val="00E47D38"/>
    <w:rsid w:val="00E5304C"/>
    <w:rsid w:val="00E57348"/>
    <w:rsid w:val="00E6243B"/>
    <w:rsid w:val="00E63402"/>
    <w:rsid w:val="00E66814"/>
    <w:rsid w:val="00E712D1"/>
    <w:rsid w:val="00E7644E"/>
    <w:rsid w:val="00E94FDE"/>
    <w:rsid w:val="00EA2259"/>
    <w:rsid w:val="00EA3C8A"/>
    <w:rsid w:val="00EA5DCB"/>
    <w:rsid w:val="00EA5EAE"/>
    <w:rsid w:val="00EC14E1"/>
    <w:rsid w:val="00ED3E85"/>
    <w:rsid w:val="00ED40EE"/>
    <w:rsid w:val="00EE1FB6"/>
    <w:rsid w:val="00EE33FA"/>
    <w:rsid w:val="00EF7B4F"/>
    <w:rsid w:val="00F007B7"/>
    <w:rsid w:val="00F04AA8"/>
    <w:rsid w:val="00F201ED"/>
    <w:rsid w:val="00F24D4E"/>
    <w:rsid w:val="00F4720E"/>
    <w:rsid w:val="00F66572"/>
    <w:rsid w:val="00F70962"/>
    <w:rsid w:val="00F876D5"/>
    <w:rsid w:val="00F95E82"/>
    <w:rsid w:val="00F97F64"/>
    <w:rsid w:val="00FB2E26"/>
    <w:rsid w:val="00FC0C8F"/>
    <w:rsid w:val="00FC57C7"/>
    <w:rsid w:val="00FC7161"/>
    <w:rsid w:val="00FD77BA"/>
    <w:rsid w:val="00FE0FE8"/>
    <w:rsid w:val="00FE4F94"/>
    <w:rsid w:val="00FF1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3">
    <w:name w:val="heading 3"/>
    <w:basedOn w:val="Normal"/>
    <w:next w:val="Normal"/>
    <w:link w:val="Balk3Char"/>
    <w:uiPriority w:val="9"/>
    <w:semiHidden/>
    <w:unhideWhenUsed/>
    <w:qFormat/>
    <w:rsid w:val="002062FE"/>
    <w:pPr>
      <w:keepNext/>
      <w:keepLines/>
      <w:spacing w:before="40" w:after="0"/>
      <w:outlineLvl w:val="2"/>
    </w:pPr>
    <w:rPr>
      <w:rFonts w:asciiTheme="majorHAnsi" w:eastAsiaTheme="majorEastAsia" w:hAnsiTheme="majorHAnsi" w:cstheme="majorBidi"/>
      <w:color w:val="496200" w:themeColor="accent1" w:themeShade="7F"/>
      <w:sz w:val="24"/>
      <w:szCs w:val="24"/>
    </w:rPr>
  </w:style>
  <w:style w:type="paragraph" w:styleId="Balk4">
    <w:name w:val="heading 4"/>
    <w:basedOn w:val="Normal"/>
    <w:next w:val="Normal"/>
    <w:link w:val="Balk4Char"/>
    <w:uiPriority w:val="9"/>
    <w:semiHidden/>
    <w:unhideWhenUsed/>
    <w:qFormat/>
    <w:rsid w:val="003408D6"/>
    <w:pPr>
      <w:keepNext/>
      <w:keepLines/>
      <w:spacing w:before="40" w:after="0"/>
      <w:outlineLvl w:val="3"/>
    </w:pPr>
    <w:rPr>
      <w:rFonts w:asciiTheme="majorHAnsi" w:eastAsiaTheme="majorEastAsia" w:hAnsiTheme="majorHAnsi" w:cstheme="majorBidi"/>
      <w:i/>
      <w:iCs/>
      <w:color w:val="6E9400" w:themeColor="accent1" w:themeShade="BF"/>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1"/>
    <w:qFormat/>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1"/>
    <w:rsid w:val="004B3216"/>
    <w:rPr>
      <w:rFonts w:ascii="Arial" w:eastAsia="MS Mincho" w:hAnsi="Arial" w:cs="Arial"/>
      <w:sz w:val="24"/>
      <w:szCs w:val="24"/>
      <w:lang w:val="en-US"/>
    </w:rPr>
  </w:style>
  <w:style w:type="paragraph" w:styleId="NormalWeb">
    <w:name w:val="Normal (Web)"/>
    <w:basedOn w:val="Normal"/>
    <w:uiPriority w:val="99"/>
    <w:unhideWhenUsed/>
    <w:qFormat/>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10"/>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10"/>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F007B7"/>
    <w:pPr>
      <w:ind w:left="720"/>
      <w:contextualSpacing/>
    </w:pPr>
  </w:style>
  <w:style w:type="character" w:customStyle="1" w:styleId="A2">
    <w:name w:val="A2"/>
    <w:uiPriority w:val="99"/>
    <w:rsid w:val="00F007B7"/>
    <w:rPr>
      <w:rFonts w:cs="Minion Pro"/>
      <w:color w:val="000000"/>
      <w:sz w:val="20"/>
      <w:szCs w:val="20"/>
    </w:rPr>
  </w:style>
  <w:style w:type="character" w:customStyle="1" w:styleId="alt-edited">
    <w:name w:val="alt-edited"/>
    <w:basedOn w:val="VarsaylanParagrafYazTipi"/>
    <w:rsid w:val="00F007B7"/>
  </w:style>
  <w:style w:type="character" w:styleId="Vurgu">
    <w:name w:val="Emphasis"/>
    <w:basedOn w:val="VarsaylanParagrafYazTipi"/>
    <w:uiPriority w:val="20"/>
    <w:qFormat/>
    <w:rsid w:val="00F007B7"/>
    <w:rPr>
      <w:i/>
      <w:iCs/>
    </w:rPr>
  </w:style>
  <w:style w:type="character" w:customStyle="1" w:styleId="st1">
    <w:name w:val="st1"/>
    <w:basedOn w:val="VarsaylanParagrafYazTipi"/>
    <w:rsid w:val="00F007B7"/>
  </w:style>
  <w:style w:type="paragraph" w:customStyle="1" w:styleId="xp1">
    <w:name w:val="x_p1"/>
    <w:basedOn w:val="Normal"/>
    <w:rsid w:val="008151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s1">
    <w:name w:val="x_s1"/>
    <w:basedOn w:val="VarsaylanParagrafYazTipi"/>
    <w:rsid w:val="008151F8"/>
  </w:style>
  <w:style w:type="paragraph" w:styleId="GvdeMetni3">
    <w:name w:val="Body Text 3"/>
    <w:basedOn w:val="Normal"/>
    <w:link w:val="GvdeMetni3Char"/>
    <w:uiPriority w:val="99"/>
    <w:semiHidden/>
    <w:unhideWhenUsed/>
    <w:rsid w:val="00CF2F25"/>
    <w:pPr>
      <w:spacing w:after="120"/>
    </w:pPr>
    <w:rPr>
      <w:sz w:val="16"/>
      <w:szCs w:val="16"/>
    </w:rPr>
  </w:style>
  <w:style w:type="character" w:customStyle="1" w:styleId="GvdeMetni3Char">
    <w:name w:val="Gövde Metni 3 Char"/>
    <w:basedOn w:val="VarsaylanParagrafYazTipi"/>
    <w:link w:val="GvdeMetni3"/>
    <w:uiPriority w:val="99"/>
    <w:semiHidden/>
    <w:rsid w:val="00CF2F25"/>
    <w:rPr>
      <w:sz w:val="16"/>
      <w:szCs w:val="16"/>
    </w:rPr>
  </w:style>
  <w:style w:type="paragraph" w:customStyle="1" w:styleId="AuthorAffilliation">
    <w:name w:val="Author Affilliation"/>
    <w:rsid w:val="00CF2F25"/>
    <w:pPr>
      <w:spacing w:after="0" w:line="240" w:lineRule="auto"/>
      <w:jc w:val="center"/>
    </w:pPr>
    <w:rPr>
      <w:rFonts w:ascii="Times New Roman" w:eastAsia="Times New Roman" w:hAnsi="Times New Roman" w:cs="Times New Roman"/>
      <w:noProof/>
      <w:sz w:val="24"/>
      <w:szCs w:val="20"/>
      <w:lang w:val="en-US"/>
    </w:rPr>
  </w:style>
  <w:style w:type="paragraph" w:customStyle="1" w:styleId="StyleAbstractBoldNotItalic">
    <w:name w:val="Style Abstract + Bold Not Italic"/>
    <w:basedOn w:val="Normal"/>
    <w:link w:val="StyleAbstractBoldNotItalicChar"/>
    <w:rsid w:val="00CF2F25"/>
    <w:pPr>
      <w:autoSpaceDE w:val="0"/>
      <w:autoSpaceDN w:val="0"/>
      <w:spacing w:after="0" w:line="240" w:lineRule="auto"/>
      <w:ind w:left="425" w:right="425"/>
      <w:jc w:val="both"/>
    </w:pPr>
    <w:rPr>
      <w:rFonts w:ascii="Georgia" w:eastAsia="Times New Roman" w:hAnsi="Georgia" w:cs="Times New Roman"/>
      <w:b/>
      <w:bCs/>
      <w:sz w:val="16"/>
      <w:szCs w:val="18"/>
      <w:lang w:val="en-GB"/>
    </w:rPr>
  </w:style>
  <w:style w:type="character" w:customStyle="1" w:styleId="StyleAbstractBoldNotItalicChar">
    <w:name w:val="Style Abstract + Bold Not Italic Char"/>
    <w:link w:val="StyleAbstractBoldNotItalic"/>
    <w:rsid w:val="00CF2F25"/>
    <w:rPr>
      <w:rFonts w:ascii="Georgia" w:eastAsia="Times New Roman" w:hAnsi="Georgia" w:cs="Times New Roman"/>
      <w:b/>
      <w:bCs/>
      <w:sz w:val="16"/>
      <w:szCs w:val="18"/>
      <w:lang w:val="en-GB"/>
    </w:rPr>
  </w:style>
  <w:style w:type="table" w:styleId="TabloKlavuzu">
    <w:name w:val="Table Grid"/>
    <w:basedOn w:val="NormalTablo"/>
    <w:uiPriority w:val="39"/>
    <w:rsid w:val="00CF2F2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yaz">
    <w:name w:val="Subtitle"/>
    <w:basedOn w:val="Normal"/>
    <w:next w:val="Normal"/>
    <w:link w:val="AltyazChar"/>
    <w:qFormat/>
    <w:rsid w:val="00CF2F25"/>
    <w:pPr>
      <w:numPr>
        <w:ilvl w:val="1"/>
      </w:numPr>
      <w:autoSpaceDE w:val="0"/>
      <w:autoSpaceDN w:val="0"/>
      <w:spacing w:after="160" w:line="240" w:lineRule="auto"/>
      <w:jc w:val="both"/>
    </w:pPr>
    <w:rPr>
      <w:rFonts w:eastAsiaTheme="minorEastAsia"/>
      <w:color w:val="5A5A5A" w:themeColor="text1" w:themeTint="A5"/>
      <w:spacing w:val="15"/>
      <w:lang w:val="en-GB"/>
    </w:rPr>
  </w:style>
  <w:style w:type="character" w:customStyle="1" w:styleId="AltyazChar">
    <w:name w:val="Altyazı Char"/>
    <w:basedOn w:val="VarsaylanParagrafYazTipi"/>
    <w:link w:val="Altyaz"/>
    <w:rsid w:val="00CF2F25"/>
    <w:rPr>
      <w:rFonts w:eastAsiaTheme="minorEastAsia"/>
      <w:color w:val="5A5A5A" w:themeColor="text1" w:themeTint="A5"/>
      <w:spacing w:val="15"/>
      <w:lang w:val="en-GB"/>
    </w:rPr>
  </w:style>
  <w:style w:type="paragraph" w:customStyle="1" w:styleId="TezMetni">
    <w:name w:val="Tez Metni"/>
    <w:uiPriority w:val="99"/>
    <w:rsid w:val="00CF2F25"/>
    <w:pPr>
      <w:spacing w:after="240" w:line="360" w:lineRule="auto"/>
      <w:jc w:val="both"/>
    </w:pPr>
    <w:rPr>
      <w:rFonts w:ascii="Arial" w:eastAsia="Times New Roman" w:hAnsi="Arial" w:cs="Arial"/>
      <w:sz w:val="24"/>
      <w:szCs w:val="24"/>
      <w:lang w:eastAsia="tr-TR"/>
    </w:rPr>
  </w:style>
  <w:style w:type="character" w:customStyle="1" w:styleId="highlight">
    <w:name w:val="highlight"/>
    <w:basedOn w:val="VarsaylanParagrafYazTipi"/>
    <w:rsid w:val="00CF2F25"/>
  </w:style>
  <w:style w:type="paragraph" w:customStyle="1" w:styleId="AEuroNormal">
    <w:name w:val="AEuro.Normal"/>
    <w:rsid w:val="00CF2F25"/>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paragraph">
    <w:name w:val="paragraph"/>
    <w:basedOn w:val="Normal"/>
    <w:rsid w:val="00CF2F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rsid w:val="00CF2F25"/>
  </w:style>
  <w:style w:type="character" w:customStyle="1" w:styleId="contextualspellingandgrammarerror">
    <w:name w:val="contextualspellingandgrammarerror"/>
    <w:rsid w:val="00CF2F25"/>
  </w:style>
  <w:style w:type="character" w:customStyle="1" w:styleId="eop">
    <w:name w:val="eop"/>
    <w:rsid w:val="00CF2F25"/>
  </w:style>
  <w:style w:type="character" w:customStyle="1" w:styleId="spellingerror">
    <w:name w:val="spellingerror"/>
    <w:rsid w:val="00CF2F25"/>
  </w:style>
  <w:style w:type="character" w:customStyle="1" w:styleId="apple-converted-space">
    <w:name w:val="apple-converted-space"/>
    <w:basedOn w:val="VarsaylanParagrafYazTipi"/>
    <w:rsid w:val="00CF2F25"/>
  </w:style>
  <w:style w:type="character" w:customStyle="1" w:styleId="WW8Num2z0">
    <w:name w:val="WW8Num2z0"/>
    <w:rsid w:val="003408D6"/>
    <w:rPr>
      <w:rFonts w:ascii="Wingdings" w:hAnsi="Wingdings"/>
    </w:rPr>
  </w:style>
  <w:style w:type="character" w:customStyle="1" w:styleId="apple-style-span">
    <w:name w:val="apple-style-span"/>
    <w:basedOn w:val="VarsaylanParagrafYazTipi"/>
    <w:rsid w:val="003408D6"/>
  </w:style>
  <w:style w:type="character" w:customStyle="1" w:styleId="Balk4Char">
    <w:name w:val="Başlık 4 Char"/>
    <w:basedOn w:val="VarsaylanParagrafYazTipi"/>
    <w:link w:val="Balk4"/>
    <w:uiPriority w:val="9"/>
    <w:semiHidden/>
    <w:rsid w:val="003408D6"/>
    <w:rPr>
      <w:rFonts w:asciiTheme="majorHAnsi" w:eastAsiaTheme="majorEastAsia" w:hAnsiTheme="majorHAnsi" w:cstheme="majorBidi"/>
      <w:i/>
      <w:iCs/>
      <w:color w:val="6E9400" w:themeColor="accent1" w:themeShade="BF"/>
    </w:rPr>
  </w:style>
  <w:style w:type="character" w:styleId="KitapBal">
    <w:name w:val="Book Title"/>
    <w:basedOn w:val="VarsaylanParagrafYazTipi"/>
    <w:uiPriority w:val="33"/>
    <w:qFormat/>
    <w:rsid w:val="003408D6"/>
    <w:rPr>
      <w:b/>
      <w:bCs/>
      <w:i/>
      <w:iCs/>
      <w:spacing w:val="5"/>
    </w:rPr>
  </w:style>
  <w:style w:type="paragraph" w:styleId="Alnt">
    <w:name w:val="Quote"/>
    <w:basedOn w:val="Normal"/>
    <w:next w:val="Normal"/>
    <w:link w:val="AlntChar"/>
    <w:uiPriority w:val="29"/>
    <w:qFormat/>
    <w:rsid w:val="003408D6"/>
    <w:pPr>
      <w:spacing w:before="200" w:after="160" w:line="259" w:lineRule="auto"/>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408D6"/>
    <w:rPr>
      <w:i/>
      <w:iCs/>
      <w:color w:val="404040" w:themeColor="text1" w:themeTint="BF"/>
    </w:rPr>
  </w:style>
  <w:style w:type="character" w:customStyle="1" w:styleId="reference-text">
    <w:name w:val="reference-text"/>
    <w:rsid w:val="003408D6"/>
  </w:style>
  <w:style w:type="character" w:styleId="AklamaBavurusu">
    <w:name w:val="annotation reference"/>
    <w:basedOn w:val="VarsaylanParagrafYazTipi"/>
    <w:uiPriority w:val="99"/>
    <w:semiHidden/>
    <w:unhideWhenUsed/>
    <w:rsid w:val="003408D6"/>
    <w:rPr>
      <w:sz w:val="16"/>
      <w:szCs w:val="16"/>
    </w:rPr>
  </w:style>
  <w:style w:type="paragraph" w:styleId="AklamaMetni">
    <w:name w:val="annotation text"/>
    <w:basedOn w:val="Normal"/>
    <w:link w:val="AklamaMetniChar"/>
    <w:uiPriority w:val="99"/>
    <w:unhideWhenUsed/>
    <w:rsid w:val="003408D6"/>
    <w:pPr>
      <w:spacing w:after="160" w:line="240" w:lineRule="auto"/>
    </w:pPr>
    <w:rPr>
      <w:sz w:val="20"/>
      <w:szCs w:val="20"/>
    </w:rPr>
  </w:style>
  <w:style w:type="character" w:customStyle="1" w:styleId="AklamaMetniChar">
    <w:name w:val="Açıklama Metni Char"/>
    <w:basedOn w:val="VarsaylanParagrafYazTipi"/>
    <w:link w:val="AklamaMetni"/>
    <w:uiPriority w:val="99"/>
    <w:rsid w:val="003408D6"/>
    <w:rPr>
      <w:sz w:val="20"/>
      <w:szCs w:val="20"/>
    </w:rPr>
  </w:style>
  <w:style w:type="paragraph" w:customStyle="1" w:styleId="Heading">
    <w:name w:val="Heading"/>
    <w:basedOn w:val="Normal"/>
    <w:uiPriority w:val="99"/>
    <w:rsid w:val="003408D6"/>
    <w:pPr>
      <w:spacing w:after="0" w:line="200" w:lineRule="exact"/>
    </w:pPr>
    <w:rPr>
      <w:rFonts w:ascii="Times New Roman" w:eastAsia="Times New Roman" w:hAnsi="Times New Roman" w:cs="Times New Roman"/>
      <w:b/>
      <w:bCs/>
      <w:sz w:val="18"/>
      <w:szCs w:val="18"/>
      <w:lang w:val="en-US" w:eastAsia="zh-CN"/>
    </w:rPr>
  </w:style>
  <w:style w:type="character" w:customStyle="1" w:styleId="A5">
    <w:name w:val="A5"/>
    <w:uiPriority w:val="99"/>
    <w:rsid w:val="003408D6"/>
    <w:rPr>
      <w:color w:val="221E1F"/>
      <w:sz w:val="16"/>
      <w:szCs w:val="16"/>
    </w:rPr>
  </w:style>
  <w:style w:type="paragraph" w:customStyle="1" w:styleId="HeaderAbs">
    <w:name w:val="Header (Abs."/>
    <w:aliases w:val="Ref.,Ack.)"/>
    <w:basedOn w:val="Balk1"/>
    <w:rsid w:val="003408D6"/>
    <w:pPr>
      <w:keepLines w:val="0"/>
      <w:tabs>
        <w:tab w:val="left" w:pos="567"/>
      </w:tabs>
      <w:spacing w:after="240" w:line="240" w:lineRule="auto"/>
    </w:pPr>
    <w:rPr>
      <w:rFonts w:ascii="Arial" w:eastAsia="Times New Roman" w:hAnsi="Arial" w:cs="Times New Roman"/>
      <w:b/>
      <w:caps/>
      <w:color w:val="2E74B4"/>
      <w:sz w:val="22"/>
      <w:szCs w:val="20"/>
      <w:lang w:val="en-US"/>
    </w:rPr>
  </w:style>
  <w:style w:type="paragraph" w:customStyle="1" w:styleId="EndNoteBibliography">
    <w:name w:val="EndNote Bibliography"/>
    <w:basedOn w:val="Normal"/>
    <w:link w:val="EndNoteBibliographyChar"/>
    <w:rsid w:val="00D31311"/>
    <w:pPr>
      <w:spacing w:line="240" w:lineRule="auto"/>
      <w:jc w:val="both"/>
    </w:pPr>
    <w:rPr>
      <w:rFonts w:ascii="Times New Roman" w:eastAsia="Times New Roman" w:hAnsi="Times New Roman" w:cs="Times New Roman"/>
      <w:noProof/>
      <w:lang w:eastAsia="tr-TR"/>
    </w:rPr>
  </w:style>
  <w:style w:type="character" w:customStyle="1" w:styleId="EndNoteBibliographyChar">
    <w:name w:val="EndNote Bibliography Char"/>
    <w:basedOn w:val="VarsaylanParagrafYazTipi"/>
    <w:link w:val="EndNoteBibliography"/>
    <w:rsid w:val="00D31311"/>
    <w:rPr>
      <w:rFonts w:ascii="Times New Roman" w:eastAsia="Times New Roman" w:hAnsi="Times New Roman" w:cs="Times New Roman"/>
      <w:noProof/>
      <w:lang w:eastAsia="tr-TR"/>
    </w:rPr>
  </w:style>
  <w:style w:type="paragraph" w:customStyle="1" w:styleId="Affiliation">
    <w:name w:val="Affiliation"/>
    <w:rsid w:val="00D31311"/>
    <w:pPr>
      <w:suppressAutoHyphens/>
      <w:spacing w:after="0" w:line="240" w:lineRule="auto"/>
      <w:jc w:val="center"/>
    </w:pPr>
    <w:rPr>
      <w:rFonts w:ascii="Times New Roman" w:eastAsia="SimSun" w:hAnsi="Times New Roman" w:cs="Times New Roman"/>
      <w:sz w:val="20"/>
      <w:szCs w:val="20"/>
      <w:lang w:val="en-US" w:eastAsia="zh-CN"/>
    </w:rPr>
  </w:style>
  <w:style w:type="character" w:styleId="zlenenKpr">
    <w:name w:val="FollowedHyperlink"/>
    <w:basedOn w:val="VarsaylanParagrafYazTipi"/>
    <w:uiPriority w:val="99"/>
    <w:semiHidden/>
    <w:unhideWhenUsed/>
    <w:rsid w:val="00285873"/>
    <w:rPr>
      <w:color w:val="FFA94A" w:themeColor="followedHyperlink"/>
      <w:u w:val="single"/>
    </w:rPr>
  </w:style>
  <w:style w:type="paragraph" w:customStyle="1" w:styleId="Govde">
    <w:name w:val="Govde"/>
    <w:basedOn w:val="Normal"/>
    <w:link w:val="GovdeChar"/>
    <w:qFormat/>
    <w:rsid w:val="00960AA0"/>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VarsaylanParagrafYazTipi"/>
    <w:link w:val="Govde"/>
    <w:rsid w:val="00960AA0"/>
    <w:rPr>
      <w:rFonts w:ascii="Times New Roman" w:eastAsia="Times New Roman" w:hAnsi="Times New Roman" w:cs="Times New Roman"/>
      <w:szCs w:val="20"/>
    </w:rPr>
  </w:style>
  <w:style w:type="paragraph" w:customStyle="1" w:styleId="Titleofthepaper">
    <w:name w:val="Title of the paper"/>
    <w:rsid w:val="001221D3"/>
    <w:pPr>
      <w:spacing w:after="0" w:line="240" w:lineRule="auto"/>
      <w:jc w:val="center"/>
    </w:pPr>
    <w:rPr>
      <w:rFonts w:ascii="Arial" w:eastAsia="Times New Roman" w:hAnsi="Arial" w:cs="Times New Roman"/>
      <w:b/>
      <w:noProof/>
      <w:sz w:val="28"/>
      <w:szCs w:val="20"/>
      <w:lang w:val="en-US"/>
    </w:rPr>
  </w:style>
  <w:style w:type="paragraph" w:customStyle="1" w:styleId="text">
    <w:name w:val="text"/>
    <w:basedOn w:val="Normal"/>
    <w:rsid w:val="003D25C9"/>
    <w:pPr>
      <w:spacing w:before="60" w:after="0" w:line="240" w:lineRule="auto"/>
      <w:jc w:val="both"/>
    </w:pPr>
    <w:rPr>
      <w:rFonts w:ascii="Arial" w:eastAsia="Times New Roman" w:hAnsi="Arial" w:cs="Arial"/>
      <w:sz w:val="20"/>
      <w:szCs w:val="20"/>
      <w:lang w:val="en-US" w:eastAsia="fr-FR"/>
    </w:rPr>
  </w:style>
  <w:style w:type="paragraph" w:customStyle="1" w:styleId="fbemetinnormalkaln">
    <w:name w:val="fbe_metin_normal_kalın"/>
    <w:basedOn w:val="Normal"/>
    <w:link w:val="fbemetinnormalkalnChar"/>
    <w:qFormat/>
    <w:rsid w:val="00CE01A3"/>
    <w:pPr>
      <w:spacing w:before="100" w:beforeAutospacing="1" w:after="100" w:afterAutospacing="1" w:line="360" w:lineRule="auto"/>
      <w:ind w:firstLine="709"/>
      <w:jc w:val="both"/>
    </w:pPr>
    <w:rPr>
      <w:rFonts w:ascii="Times New Roman" w:hAnsi="Times New Roman"/>
      <w:b/>
      <w:sz w:val="24"/>
      <w:lang w:bidi="en-US"/>
    </w:rPr>
  </w:style>
  <w:style w:type="character" w:customStyle="1" w:styleId="fbemetinnormalkalnChar">
    <w:name w:val="fbe_metin_normal_kalın Char"/>
    <w:basedOn w:val="VarsaylanParagrafYazTipi"/>
    <w:link w:val="fbemetinnormalkaln"/>
    <w:rsid w:val="00CE01A3"/>
    <w:rPr>
      <w:rFonts w:ascii="Times New Roman" w:hAnsi="Times New Roman"/>
      <w:b/>
      <w:sz w:val="24"/>
      <w:lang w:bidi="en-US"/>
    </w:rPr>
  </w:style>
  <w:style w:type="paragraph" w:styleId="DzMetin">
    <w:name w:val="Plain Text"/>
    <w:basedOn w:val="Normal"/>
    <w:link w:val="DzMetinChar"/>
    <w:uiPriority w:val="99"/>
    <w:rsid w:val="00235794"/>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uiPriority w:val="99"/>
    <w:rsid w:val="00235794"/>
    <w:rPr>
      <w:rFonts w:ascii="Courier New" w:eastAsia="Times New Roman" w:hAnsi="Courier New" w:cs="Courier New"/>
      <w:sz w:val="20"/>
      <w:szCs w:val="20"/>
      <w:lang w:eastAsia="tr-TR"/>
    </w:rPr>
  </w:style>
  <w:style w:type="paragraph" w:customStyle="1" w:styleId="Standard">
    <w:name w:val="Standard"/>
    <w:rsid w:val="00235794"/>
    <w:pPr>
      <w:suppressAutoHyphens/>
      <w:autoSpaceDN w:val="0"/>
      <w:textAlignment w:val="baseline"/>
    </w:pPr>
    <w:rPr>
      <w:rFonts w:ascii="Calibri" w:eastAsia="Times New Roman" w:hAnsi="Calibri" w:cs="Times New Roman"/>
      <w:kern w:val="3"/>
      <w:lang w:val="en-US"/>
    </w:rPr>
  </w:style>
  <w:style w:type="character" w:customStyle="1" w:styleId="Title1Char">
    <w:name w:val="Title 1 Char"/>
    <w:basedOn w:val="VarsaylanParagrafYazTipi"/>
    <w:link w:val="Title1"/>
    <w:locked/>
    <w:rsid w:val="00742586"/>
    <w:rPr>
      <w:rFonts w:ascii="Times New Roman" w:eastAsiaTheme="majorEastAsia" w:hAnsi="Times New Roman" w:cs="Times New Roman"/>
      <w:b/>
      <w:bCs/>
      <w:sz w:val="32"/>
      <w:szCs w:val="32"/>
      <w:lang w:val="en-US"/>
    </w:rPr>
  </w:style>
  <w:style w:type="paragraph" w:customStyle="1" w:styleId="Title1">
    <w:name w:val="Title 1"/>
    <w:basedOn w:val="Balk1"/>
    <w:next w:val="Normal"/>
    <w:link w:val="Title1Char"/>
    <w:autoRedefine/>
    <w:qFormat/>
    <w:rsid w:val="00742586"/>
    <w:pPr>
      <w:spacing w:before="0" w:line="240" w:lineRule="auto"/>
      <w:jc w:val="center"/>
    </w:pPr>
    <w:rPr>
      <w:rFonts w:ascii="Times New Roman" w:hAnsi="Times New Roman" w:cs="Times New Roman"/>
      <w:b/>
      <w:bCs/>
      <w:color w:val="auto"/>
      <w:lang w:val="en-US"/>
    </w:rPr>
  </w:style>
  <w:style w:type="character" w:customStyle="1" w:styleId="nlm-surname">
    <w:name w:val="nlm-surname"/>
    <w:basedOn w:val="VarsaylanParagrafYazTipi"/>
    <w:qFormat/>
    <w:rsid w:val="00C0783A"/>
  </w:style>
  <w:style w:type="character" w:customStyle="1" w:styleId="author-list">
    <w:name w:val="author-list"/>
    <w:basedOn w:val="VarsaylanParagrafYazTipi"/>
    <w:rsid w:val="00C0783A"/>
  </w:style>
  <w:style w:type="paragraph" w:customStyle="1" w:styleId="fbeortakalnmetin12dar">
    <w:name w:val="fbe_orta_kalın_metin_12_dar"/>
    <w:basedOn w:val="Normal"/>
    <w:rsid w:val="00C0783A"/>
    <w:pPr>
      <w:spacing w:after="0" w:line="240" w:lineRule="auto"/>
      <w:jc w:val="center"/>
    </w:pPr>
    <w:rPr>
      <w:rFonts w:ascii="Times New Roman" w:eastAsiaTheme="minorEastAsia" w:hAnsi="Times New Roman"/>
      <w:b/>
      <w:caps/>
      <w:sz w:val="24"/>
      <w:lang w:eastAsia="tr-TR"/>
    </w:rPr>
  </w:style>
  <w:style w:type="character" w:customStyle="1" w:styleId="fontstyle01">
    <w:name w:val="fontstyle01"/>
    <w:basedOn w:val="VarsaylanParagrafYazTipi"/>
    <w:qFormat/>
    <w:rsid w:val="00C0783A"/>
    <w:rPr>
      <w:rFonts w:ascii="Times New Roman" w:hAnsi="Times New Roman" w:cs="Times New Roman"/>
      <w:b/>
      <w:bCs/>
      <w:i w:val="0"/>
      <w:iCs w:val="0"/>
      <w:color w:val="000000"/>
      <w:sz w:val="28"/>
      <w:szCs w:val="28"/>
    </w:rPr>
  </w:style>
  <w:style w:type="character" w:customStyle="1" w:styleId="nternetBalants">
    <w:name w:val="İnternet Bağlantısı"/>
    <w:basedOn w:val="VarsaylanParagrafYazTipi"/>
    <w:rsid w:val="00C0783A"/>
    <w:rPr>
      <w:color w:val="0563C1"/>
      <w:u w:val="single"/>
    </w:rPr>
  </w:style>
  <w:style w:type="paragraph" w:customStyle="1" w:styleId="Style">
    <w:name w:val="Style"/>
    <w:rsid w:val="000F793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2062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3Char">
    <w:name w:val="Başlık 3 Char"/>
    <w:basedOn w:val="VarsaylanParagrafYazTipi"/>
    <w:link w:val="Balk3"/>
    <w:uiPriority w:val="9"/>
    <w:semiHidden/>
    <w:rsid w:val="002062FE"/>
    <w:rPr>
      <w:rFonts w:asciiTheme="majorHAnsi" w:eastAsiaTheme="majorEastAsia" w:hAnsiTheme="majorHAnsi" w:cstheme="majorBidi"/>
      <w:color w:val="496200" w:themeColor="accent1" w:themeShade="7F"/>
      <w:sz w:val="24"/>
      <w:szCs w:val="24"/>
    </w:rPr>
  </w:style>
  <w:style w:type="numbering" w:customStyle="1" w:styleId="ListeYok1">
    <w:name w:val="Liste Yok1"/>
    <w:next w:val="ListeYok"/>
    <w:uiPriority w:val="99"/>
    <w:semiHidden/>
    <w:unhideWhenUsed/>
    <w:rsid w:val="002062FE"/>
  </w:style>
  <w:style w:type="table" w:customStyle="1" w:styleId="TabloKlavuzu1">
    <w:name w:val="Tablo Kılavuzu1"/>
    <w:basedOn w:val="NormalTablo"/>
    <w:next w:val="TabloKlavuzu"/>
    <w:uiPriority w:val="39"/>
    <w:rsid w:val="002062F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2">
    <w:name w:val="Light List Accent 2"/>
    <w:basedOn w:val="NormalTablo"/>
    <w:uiPriority w:val="61"/>
    <w:rsid w:val="002062FE"/>
    <w:pPr>
      <w:spacing w:after="0" w:line="240" w:lineRule="auto"/>
      <w:jc w:val="both"/>
    </w:pPr>
    <w:rPr>
      <w:rFonts w:ascii="Times New Roman" w:hAnsi="Times New Roman"/>
      <w:sz w:val="24"/>
    </w:rPr>
    <w:tblPr>
      <w:tblStyleRowBandSize w:val="1"/>
      <w:tblStyleColBandSize w:val="1"/>
      <w:tblInd w:w="0" w:type="dxa"/>
      <w:tblBorders>
        <w:top w:val="single" w:sz="8" w:space="0" w:color="71685A" w:themeColor="accent2"/>
        <w:left w:val="single" w:sz="8" w:space="0" w:color="71685A" w:themeColor="accent2"/>
        <w:bottom w:val="single" w:sz="8" w:space="0" w:color="71685A" w:themeColor="accent2"/>
        <w:right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85A" w:themeFill="accent2"/>
      </w:tcPr>
    </w:tblStylePr>
    <w:tblStylePr w:type="lastRow">
      <w:pPr>
        <w:spacing w:before="0" w:after="0" w:line="240" w:lineRule="auto"/>
      </w:pPr>
      <w:rPr>
        <w:b/>
        <w:bCs/>
      </w:rPr>
      <w:tblPr/>
      <w:tcPr>
        <w:tcBorders>
          <w:top w:val="double" w:sz="6" w:space="0" w:color="71685A" w:themeColor="accent2"/>
          <w:left w:val="single" w:sz="8" w:space="0" w:color="71685A" w:themeColor="accent2"/>
          <w:bottom w:val="single" w:sz="8" w:space="0" w:color="71685A" w:themeColor="accent2"/>
          <w:right w:val="single" w:sz="8" w:space="0" w:color="71685A" w:themeColor="accent2"/>
        </w:tcBorders>
      </w:tcPr>
    </w:tblStylePr>
    <w:tblStylePr w:type="firstCol">
      <w:rPr>
        <w:b/>
        <w:bCs/>
      </w:rPr>
    </w:tblStylePr>
    <w:tblStylePr w:type="lastCol">
      <w:rPr>
        <w:b/>
        <w:bCs/>
      </w:rPr>
    </w:tblStylePr>
    <w:tblStylePr w:type="band1Vert">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tblStylePr w:type="band1Horz">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style>
  <w:style w:type="table" w:styleId="AkListe-Vurgu5">
    <w:name w:val="Light List Accent 5"/>
    <w:basedOn w:val="NormalTablo"/>
    <w:uiPriority w:val="61"/>
    <w:rsid w:val="002062FE"/>
    <w:pPr>
      <w:spacing w:after="0" w:line="240" w:lineRule="auto"/>
    </w:pPr>
    <w:rPr>
      <w:rFonts w:ascii="Times New Roman" w:hAnsi="Times New Roman"/>
      <w:sz w:val="24"/>
    </w:rPr>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table" w:styleId="AkGlgeleme-Vurgu2">
    <w:name w:val="Light Shading Accent 2"/>
    <w:basedOn w:val="NormalTablo"/>
    <w:uiPriority w:val="60"/>
    <w:rsid w:val="002062FE"/>
    <w:pPr>
      <w:spacing w:after="0" w:line="240" w:lineRule="auto"/>
    </w:pPr>
    <w:rPr>
      <w:rFonts w:ascii="Times New Roman" w:hAnsi="Times New Roman"/>
      <w:color w:val="544D43" w:themeColor="accent2" w:themeShade="BF"/>
      <w:sz w:val="24"/>
    </w:rPr>
    <w:tblPr>
      <w:tblStyleRowBandSize w:val="1"/>
      <w:tblStyleColBandSize w:val="1"/>
      <w:tblInd w:w="0" w:type="dxa"/>
      <w:tblBorders>
        <w:top w:val="single" w:sz="8" w:space="0" w:color="71685A" w:themeColor="accent2"/>
        <w:bottom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paragraph" w:styleId="ResimYazs">
    <w:name w:val="caption"/>
    <w:basedOn w:val="Normal"/>
    <w:next w:val="Normal"/>
    <w:uiPriority w:val="35"/>
    <w:unhideWhenUsed/>
    <w:qFormat/>
    <w:rsid w:val="002062FE"/>
    <w:pPr>
      <w:spacing w:line="240" w:lineRule="auto"/>
    </w:pPr>
    <w:rPr>
      <w:rFonts w:eastAsiaTheme="minorEastAsia"/>
      <w:b/>
      <w:bCs/>
      <w:color w:val="94C600" w:themeColor="accent1"/>
      <w:sz w:val="18"/>
      <w:szCs w:val="18"/>
      <w:lang w:eastAsia="tr-TR"/>
    </w:rPr>
  </w:style>
  <w:style w:type="paragraph" w:customStyle="1" w:styleId="ListeParagraf1">
    <w:name w:val="Liste Paragraf1"/>
    <w:basedOn w:val="Normal"/>
    <w:uiPriority w:val="34"/>
    <w:qFormat/>
    <w:rsid w:val="002062F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ecxmsonormal">
    <w:name w:val="ecxmsonormal"/>
    <w:basedOn w:val="Normal"/>
    <w:rsid w:val="002062FE"/>
    <w:pPr>
      <w:spacing w:after="324" w:line="240" w:lineRule="auto"/>
    </w:pPr>
    <w:rPr>
      <w:rFonts w:ascii="Times New Roman" w:eastAsia="Times New Roman" w:hAnsi="Times New Roman" w:cs="Times New Roman"/>
      <w:sz w:val="24"/>
      <w:szCs w:val="24"/>
      <w:lang w:eastAsia="tr-TR"/>
    </w:rPr>
  </w:style>
  <w:style w:type="table" w:styleId="AkGlgeleme-Vurgu4">
    <w:name w:val="Light Shading Accent 4"/>
    <w:basedOn w:val="NormalTablo"/>
    <w:uiPriority w:val="60"/>
    <w:rsid w:val="002062FE"/>
    <w:pPr>
      <w:spacing w:after="0" w:line="240" w:lineRule="auto"/>
    </w:pPr>
    <w:rPr>
      <w:rFonts w:eastAsiaTheme="minorEastAsia"/>
      <w:color w:val="6B6E4B" w:themeColor="accent4" w:themeShade="BF"/>
      <w:lang w:eastAsia="tr-TR"/>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styleId="OrtaGlgeleme2-Vurgu4">
    <w:name w:val="Medium Shading 2 Accent 4"/>
    <w:basedOn w:val="NormalTablo"/>
    <w:uiPriority w:val="64"/>
    <w:rsid w:val="002062FE"/>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94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9465" w:themeFill="accent4"/>
      </w:tcPr>
    </w:tblStylePr>
    <w:tblStylePr w:type="lastCol">
      <w:rPr>
        <w:b/>
        <w:bCs/>
        <w:color w:val="FFFFFF" w:themeColor="background1"/>
      </w:rPr>
      <w:tblPr/>
      <w:tcPr>
        <w:tcBorders>
          <w:left w:val="nil"/>
          <w:right w:val="nil"/>
          <w:insideH w:val="nil"/>
          <w:insideV w:val="nil"/>
        </w:tcBorders>
        <w:shd w:val="clear" w:color="auto" w:fill="9094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2062FE"/>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B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B43" w:themeFill="accent5"/>
      </w:tcPr>
    </w:tblStylePr>
    <w:tblStylePr w:type="lastCol">
      <w:rPr>
        <w:b/>
        <w:bCs/>
        <w:color w:val="FFFFFF" w:themeColor="background1"/>
      </w:rPr>
      <w:tblPr/>
      <w:tcPr>
        <w:tcBorders>
          <w:left w:val="nil"/>
          <w:right w:val="nil"/>
          <w:insideH w:val="nil"/>
          <w:insideV w:val="nil"/>
        </w:tcBorders>
        <w:shd w:val="clear" w:color="auto" w:fill="956B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2062FE"/>
    <w:pPr>
      <w:spacing w:after="0" w:line="240" w:lineRule="auto"/>
    </w:pPr>
    <w:rPr>
      <w:rFonts w:ascii="Times New Roman" w:eastAsiaTheme="minorEastAsia" w:hAnsi="Times New Roman"/>
      <w:sz w:val="24"/>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DDDCD0" w:themeFill="text2"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0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022" w:themeFill="accent6"/>
      </w:tcPr>
    </w:tblStylePr>
    <w:tblStylePr w:type="lastCol">
      <w:rPr>
        <w:b/>
        <w:bCs/>
        <w:color w:val="FFFFFF" w:themeColor="background1"/>
      </w:rPr>
      <w:tblPr/>
      <w:tcPr>
        <w:tcBorders>
          <w:left w:val="nil"/>
          <w:right w:val="nil"/>
          <w:insideH w:val="nil"/>
          <w:insideV w:val="nil"/>
        </w:tcBorders>
        <w:shd w:val="clear" w:color="auto" w:fill="FEA0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alk11">
    <w:name w:val="Başlık 11"/>
    <w:basedOn w:val="Normal"/>
    <w:uiPriority w:val="1"/>
    <w:qFormat/>
    <w:rsid w:val="002062FE"/>
    <w:pPr>
      <w:widowControl w:val="0"/>
      <w:spacing w:after="0" w:line="240" w:lineRule="auto"/>
      <w:ind w:left="1296"/>
      <w:outlineLvl w:val="1"/>
    </w:pPr>
    <w:rPr>
      <w:rFonts w:ascii="Times New Roman" w:eastAsia="Times New Roman" w:hAnsi="Times New Roman"/>
      <w:b/>
      <w:bCs/>
      <w:sz w:val="24"/>
      <w:szCs w:val="24"/>
      <w:lang w:val="en-US"/>
    </w:rPr>
  </w:style>
  <w:style w:type="table" w:customStyle="1" w:styleId="TableNormal1">
    <w:name w:val="Table Normal1"/>
    <w:uiPriority w:val="2"/>
    <w:semiHidden/>
    <w:unhideWhenUsed/>
    <w:qFormat/>
    <w:rsid w:val="002062F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62FE"/>
    <w:pPr>
      <w:widowControl w:val="0"/>
      <w:spacing w:after="0" w:line="240" w:lineRule="auto"/>
    </w:pPr>
    <w:rPr>
      <w:lang w:val="en-US"/>
    </w:rPr>
  </w:style>
  <w:style w:type="character" w:customStyle="1" w:styleId="ref-journal">
    <w:name w:val="ref-journal"/>
    <w:basedOn w:val="VarsaylanParagrafYazTipi"/>
    <w:rsid w:val="002062FE"/>
  </w:style>
  <w:style w:type="character" w:customStyle="1" w:styleId="ref-vol">
    <w:name w:val="ref-vol"/>
    <w:basedOn w:val="VarsaylanParagrafYazTipi"/>
    <w:rsid w:val="002062FE"/>
  </w:style>
  <w:style w:type="character" w:customStyle="1" w:styleId="metinverdana8pt">
    <w:name w:val="metin_verdana_8pt"/>
    <w:basedOn w:val="VarsaylanParagrafYazTipi"/>
    <w:rsid w:val="002062FE"/>
  </w:style>
  <w:style w:type="paragraph" w:customStyle="1" w:styleId="metin">
    <w:name w:val="metin"/>
    <w:basedOn w:val="Normal"/>
    <w:link w:val="metinChar"/>
    <w:uiPriority w:val="1"/>
    <w:qFormat/>
    <w:rsid w:val="002062FE"/>
    <w:pPr>
      <w:widowControl w:val="0"/>
      <w:autoSpaceDE w:val="0"/>
      <w:autoSpaceDN w:val="0"/>
      <w:spacing w:after="0" w:line="360" w:lineRule="auto"/>
      <w:ind w:firstLine="709"/>
      <w:jc w:val="both"/>
    </w:pPr>
    <w:rPr>
      <w:rFonts w:ascii="Times New Roman" w:hAnsi="Times New Roman"/>
      <w:sz w:val="24"/>
      <w:szCs w:val="24"/>
    </w:rPr>
  </w:style>
  <w:style w:type="character" w:customStyle="1" w:styleId="metinChar">
    <w:name w:val="metin Char"/>
    <w:basedOn w:val="VarsaylanParagrafYazTipi"/>
    <w:link w:val="metin"/>
    <w:uiPriority w:val="1"/>
    <w:rsid w:val="002062FE"/>
    <w:rPr>
      <w:rFonts w:ascii="Times New Roman" w:hAnsi="Times New Roman"/>
      <w:sz w:val="24"/>
      <w:szCs w:val="24"/>
    </w:rPr>
  </w:style>
  <w:style w:type="character" w:customStyle="1" w:styleId="UnresolvedMention1">
    <w:name w:val="Unresolved Mention1"/>
    <w:basedOn w:val="VarsaylanParagrafYazTipi"/>
    <w:uiPriority w:val="99"/>
    <w:semiHidden/>
    <w:unhideWhenUsed/>
    <w:rsid w:val="002062FE"/>
    <w:rPr>
      <w:color w:val="605E5C"/>
      <w:shd w:val="clear" w:color="auto" w:fill="E1DFDD"/>
    </w:rPr>
  </w:style>
  <w:style w:type="paragraph" w:customStyle="1" w:styleId="IEEEParagraph">
    <w:name w:val="IEEE Paragraph"/>
    <w:basedOn w:val="Normal"/>
    <w:link w:val="IEEEParagraphChar"/>
    <w:uiPriority w:val="99"/>
    <w:rsid w:val="002062FE"/>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VarsaylanParagrafYazTipi"/>
    <w:link w:val="IEEEParagraph"/>
    <w:uiPriority w:val="99"/>
    <w:locked/>
    <w:rsid w:val="002062FE"/>
    <w:rPr>
      <w:rFonts w:ascii="Times New Roman" w:eastAsia="SimSun" w:hAnsi="Times New Roman" w:cs="Times New Roman"/>
      <w:sz w:val="20"/>
      <w:szCs w:val="24"/>
      <w:lang w:val="en-AU" w:eastAsia="zh-CN"/>
    </w:rPr>
  </w:style>
  <w:style w:type="paragraph" w:customStyle="1" w:styleId="IEEEFigure">
    <w:name w:val="IEEE Figure"/>
    <w:basedOn w:val="Normal"/>
    <w:next w:val="Normal"/>
    <w:uiPriority w:val="99"/>
    <w:rsid w:val="002062FE"/>
    <w:pPr>
      <w:spacing w:after="0" w:line="240" w:lineRule="auto"/>
      <w:jc w:val="center"/>
    </w:pPr>
    <w:rPr>
      <w:rFonts w:ascii="Times New Roman" w:eastAsia="SimSun" w:hAnsi="Times New Roman" w:cs="Times New Roman"/>
      <w:sz w:val="24"/>
      <w:szCs w:val="24"/>
      <w:lang w:val="en-AU" w:eastAsia="zh-CN"/>
    </w:rPr>
  </w:style>
  <w:style w:type="table" w:customStyle="1" w:styleId="TableNormal2">
    <w:name w:val="Table Normal2"/>
    <w:uiPriority w:val="2"/>
    <w:semiHidden/>
    <w:unhideWhenUsed/>
    <w:qFormat/>
    <w:rsid w:val="002062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lor15">
    <w:name w:val="color_15"/>
    <w:basedOn w:val="VarsaylanParagrafYazTipi"/>
    <w:rsid w:val="002062FE"/>
  </w:style>
  <w:style w:type="character" w:customStyle="1" w:styleId="SC1650">
    <w:name w:val="SC1650"/>
    <w:uiPriority w:val="99"/>
    <w:rsid w:val="002062FE"/>
    <w:rPr>
      <w:b/>
      <w:bCs/>
      <w:color w:val="000000"/>
      <w:sz w:val="22"/>
      <w:szCs w:val="22"/>
    </w:rPr>
  </w:style>
  <w:style w:type="character" w:styleId="SatrNumaras">
    <w:name w:val="line number"/>
    <w:basedOn w:val="VarsaylanParagrafYazTipi"/>
    <w:uiPriority w:val="99"/>
    <w:semiHidden/>
    <w:unhideWhenUsed/>
    <w:rsid w:val="002062FE"/>
  </w:style>
  <w:style w:type="paragraph" w:styleId="AklamaKonusu">
    <w:name w:val="annotation subject"/>
    <w:basedOn w:val="AklamaMetni"/>
    <w:next w:val="AklamaMetni"/>
    <w:link w:val="AklamaKonusuChar"/>
    <w:uiPriority w:val="99"/>
    <w:semiHidden/>
    <w:unhideWhenUsed/>
    <w:rsid w:val="002062FE"/>
    <w:pPr>
      <w:spacing w:after="0"/>
    </w:pPr>
    <w:rPr>
      <w:rFonts w:ascii="Times New Roman" w:eastAsia="Times New Roman" w:hAnsi="Times New Roman" w:cs="Times New Roman"/>
      <w:b/>
      <w:bCs/>
    </w:rPr>
  </w:style>
  <w:style w:type="character" w:customStyle="1" w:styleId="AklamaKonusuChar">
    <w:name w:val="Açıklama Konusu Char"/>
    <w:basedOn w:val="AklamaMetniChar"/>
    <w:link w:val="AklamaKonusu"/>
    <w:uiPriority w:val="99"/>
    <w:semiHidden/>
    <w:rsid w:val="002062FE"/>
    <w:rPr>
      <w:rFonts w:ascii="Times New Roman" w:eastAsia="Times New Roman" w:hAnsi="Times New Roman" w:cs="Times New Roman"/>
      <w:b/>
      <w:bCs/>
      <w:sz w:val="20"/>
      <w:szCs w:val="20"/>
    </w:rPr>
  </w:style>
  <w:style w:type="paragraph" w:customStyle="1" w:styleId="msonormal0">
    <w:name w:val="msonormal"/>
    <w:basedOn w:val="Normal"/>
    <w:rsid w:val="00206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062FE"/>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2062FE"/>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7">
    <w:name w:val="font7"/>
    <w:basedOn w:val="Normal"/>
    <w:rsid w:val="002062FE"/>
    <w:pPr>
      <w:spacing w:before="100" w:beforeAutospacing="1" w:after="100" w:afterAutospacing="1" w:line="240" w:lineRule="auto"/>
    </w:pPr>
    <w:rPr>
      <w:rFonts w:ascii="Arial" w:eastAsia="Times New Roman" w:hAnsi="Arial" w:cs="Arial"/>
      <w:color w:val="000000"/>
      <w:sz w:val="16"/>
      <w:szCs w:val="16"/>
    </w:rPr>
  </w:style>
  <w:style w:type="paragraph" w:customStyle="1" w:styleId="xl63">
    <w:name w:val="xl63"/>
    <w:basedOn w:val="Normal"/>
    <w:rsid w:val="002062FE"/>
    <w:pPr>
      <w:pBdr>
        <w:bottom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64">
    <w:name w:val="xl64"/>
    <w:basedOn w:val="Normal"/>
    <w:rsid w:val="002062FE"/>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65">
    <w:name w:val="xl65"/>
    <w:basedOn w:val="Normal"/>
    <w:rsid w:val="002062FE"/>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2062FE"/>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2062F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2062FE"/>
    <w:pPr>
      <w:pBdr>
        <w:top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69">
    <w:name w:val="xl69"/>
    <w:basedOn w:val="Normal"/>
    <w:rsid w:val="002062FE"/>
    <w:pPr>
      <w:pBdr>
        <w:bottom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0">
    <w:name w:val="xl70"/>
    <w:basedOn w:val="Normal"/>
    <w:rsid w:val="002062FE"/>
    <w:pPr>
      <w:pBdr>
        <w:bottom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Normal"/>
    <w:rsid w:val="002062FE"/>
    <w:pPr>
      <w:pBdr>
        <w:top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2">
    <w:name w:val="xl72"/>
    <w:basedOn w:val="Normal"/>
    <w:rsid w:val="002062FE"/>
    <w:pPr>
      <w:pBdr>
        <w:top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73">
    <w:name w:val="xl73"/>
    <w:basedOn w:val="Normal"/>
    <w:rsid w:val="002062FE"/>
    <w:pP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Normal"/>
    <w:rsid w:val="002062FE"/>
    <w:pP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5">
    <w:name w:val="xl75"/>
    <w:basedOn w:val="Normal"/>
    <w:rsid w:val="002062FE"/>
    <w:pP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76">
    <w:name w:val="xl76"/>
    <w:basedOn w:val="Normal"/>
    <w:rsid w:val="002062FE"/>
    <w:pPr>
      <w:pBdr>
        <w:top w:val="single" w:sz="8" w:space="0" w:color="000000"/>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77">
    <w:name w:val="xl77"/>
    <w:basedOn w:val="Normal"/>
    <w:rsid w:val="002062FE"/>
    <w:pP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78">
    <w:name w:val="xl78"/>
    <w:basedOn w:val="Normal"/>
    <w:rsid w:val="002062FE"/>
    <w:pPr>
      <w:pBdr>
        <w:top w:val="single" w:sz="8" w:space="0" w:color="000000"/>
        <w:bottom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9">
    <w:name w:val="xl79"/>
    <w:basedOn w:val="Normal"/>
    <w:rsid w:val="002062FE"/>
    <w:pPr>
      <w:pBdr>
        <w:top w:val="single" w:sz="8" w:space="0" w:color="000000"/>
        <w:bottom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0">
    <w:name w:val="xl80"/>
    <w:basedOn w:val="Normal"/>
    <w:rsid w:val="002062FE"/>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81">
    <w:name w:val="xl81"/>
    <w:basedOn w:val="Normal"/>
    <w:rsid w:val="002062FE"/>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2062FE"/>
    <w:pPr>
      <w:pBdr>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3">
    <w:name w:val="xl83"/>
    <w:basedOn w:val="Normal"/>
    <w:rsid w:val="002062FE"/>
    <w:pPr>
      <w:pBdr>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4">
    <w:name w:val="xl84"/>
    <w:basedOn w:val="Normal"/>
    <w:rsid w:val="002062FE"/>
    <w:pPr>
      <w:pBdr>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Normal"/>
    <w:rsid w:val="002062F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rsid w:val="002062FE"/>
    <w:pPr>
      <w:pBdr>
        <w:top w:val="single" w:sz="8" w:space="0" w:color="000000"/>
        <w:bottom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rPr>
  </w:style>
  <w:style w:type="paragraph" w:customStyle="1" w:styleId="xl87">
    <w:name w:val="xl87"/>
    <w:basedOn w:val="Normal"/>
    <w:rsid w:val="002062FE"/>
    <w:pPr>
      <w:pBdr>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rPr>
  </w:style>
  <w:style w:type="paragraph" w:customStyle="1" w:styleId="xl88">
    <w:name w:val="xl88"/>
    <w:basedOn w:val="Normal"/>
    <w:rsid w:val="002062F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9">
    <w:name w:val="xl89"/>
    <w:basedOn w:val="Normal"/>
    <w:rsid w:val="002062FE"/>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rPr>
  </w:style>
  <w:style w:type="table" w:customStyle="1" w:styleId="AkGlgeleme1">
    <w:name w:val="Açık Gölgeleme1"/>
    <w:basedOn w:val="NormalTablo"/>
    <w:next w:val="AkGlgeleme"/>
    <w:uiPriority w:val="60"/>
    <w:rsid w:val="002062FE"/>
    <w:pPr>
      <w:spacing w:after="0" w:line="240" w:lineRule="auto"/>
    </w:pPr>
    <w:rPr>
      <w:rFonts w:eastAsiaTheme="minorEastAsia"/>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21">
    <w:name w:val="Orta Liste 21"/>
    <w:basedOn w:val="NormalTablo"/>
    <w:next w:val="OrtaListe2"/>
    <w:uiPriority w:val="66"/>
    <w:rsid w:val="002062FE"/>
    <w:pPr>
      <w:spacing w:after="0" w:line="240" w:lineRule="auto"/>
    </w:pPr>
    <w:rPr>
      <w:rFonts w:ascii="Cambria" w:eastAsia="Times New Roman" w:hAnsi="Cambria" w:cs="Times New Roman"/>
      <w:color w:val="00000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ResimYazs1">
    <w:name w:val="Resim Yazısı1"/>
    <w:basedOn w:val="Normal"/>
    <w:next w:val="Normal"/>
    <w:uiPriority w:val="35"/>
    <w:unhideWhenUsed/>
    <w:qFormat/>
    <w:rsid w:val="002062FE"/>
    <w:pPr>
      <w:spacing w:line="240" w:lineRule="auto"/>
    </w:pPr>
    <w:rPr>
      <w:rFonts w:eastAsiaTheme="minorEastAsia"/>
      <w:b/>
      <w:bCs/>
      <w:color w:val="4F81BD"/>
      <w:sz w:val="18"/>
      <w:szCs w:val="18"/>
      <w:lang w:eastAsia="tr-TR"/>
    </w:rPr>
  </w:style>
  <w:style w:type="table" w:styleId="AkGlgeleme">
    <w:name w:val="Light Shading"/>
    <w:basedOn w:val="NormalTablo"/>
    <w:uiPriority w:val="60"/>
    <w:semiHidden/>
    <w:unhideWhenUsed/>
    <w:rsid w:val="002062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
    <w:name w:val="Medium List 2"/>
    <w:basedOn w:val="NormalTablo"/>
    <w:uiPriority w:val="66"/>
    <w:semiHidden/>
    <w:unhideWhenUsed/>
    <w:rsid w:val="002062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ps">
    <w:name w:val="hps"/>
    <w:uiPriority w:val="99"/>
    <w:rsid w:val="002062FE"/>
  </w:style>
  <w:style w:type="table" w:styleId="OrtaKlavuz1-Vurgu6">
    <w:name w:val="Medium Grid 1 Accent 6"/>
    <w:basedOn w:val="NormalTablo"/>
    <w:uiPriority w:val="67"/>
    <w:rsid w:val="002062FE"/>
    <w:pPr>
      <w:spacing w:after="0" w:line="240" w:lineRule="auto"/>
    </w:pPr>
    <w:rPr>
      <w:lang w:val="en-US"/>
    </w:rPr>
    <w:tblPr>
      <w:tblStyleRowBandSize w:val="1"/>
      <w:tblStyleColBandSize w:val="1"/>
      <w:tblInd w:w="0" w:type="dxa"/>
      <w:tblBorders>
        <w:top w:val="single" w:sz="8" w:space="0" w:color="FEB759" w:themeColor="accent6" w:themeTint="BF"/>
        <w:left w:val="single" w:sz="8" w:space="0" w:color="FEB759" w:themeColor="accent6" w:themeTint="BF"/>
        <w:bottom w:val="single" w:sz="8" w:space="0" w:color="FEB759" w:themeColor="accent6" w:themeTint="BF"/>
        <w:right w:val="single" w:sz="8" w:space="0" w:color="FEB759" w:themeColor="accent6" w:themeTint="BF"/>
        <w:insideH w:val="single" w:sz="8" w:space="0" w:color="FEB759" w:themeColor="accent6" w:themeTint="BF"/>
        <w:insideV w:val="single" w:sz="8" w:space="0" w:color="FEB759" w:themeColor="accent6" w:themeTint="BF"/>
      </w:tblBorders>
      <w:tblCellMar>
        <w:top w:w="0" w:type="dxa"/>
        <w:left w:w="108" w:type="dxa"/>
        <w:bottom w:w="0" w:type="dxa"/>
        <w:right w:w="108" w:type="dxa"/>
      </w:tblCellMar>
    </w:tblPr>
    <w:tcPr>
      <w:shd w:val="clear" w:color="auto" w:fill="FEE7C8" w:themeFill="accent6" w:themeFillTint="3F"/>
    </w:tcPr>
    <w:tblStylePr w:type="firstRow">
      <w:rPr>
        <w:b/>
        <w:bCs/>
      </w:rPr>
    </w:tblStylePr>
    <w:tblStylePr w:type="lastRow">
      <w:rPr>
        <w:b/>
        <w:bCs/>
      </w:rPr>
      <w:tblPr/>
      <w:tcPr>
        <w:tcBorders>
          <w:top w:val="single" w:sz="18" w:space="0" w:color="FEB759" w:themeColor="accent6" w:themeTint="BF"/>
        </w:tcBorders>
      </w:tcPr>
    </w:tblStylePr>
    <w:tblStylePr w:type="firstCol">
      <w:rPr>
        <w:b/>
        <w:bCs/>
      </w:rPr>
    </w:tblStylePr>
    <w:tblStylePr w:type="lastCol">
      <w:rPr>
        <w:b/>
        <w:bCs/>
      </w:rPr>
    </w:tblStylePr>
    <w:tblStylePr w:type="band1Vert">
      <w:tblPr/>
      <w:tcPr>
        <w:shd w:val="clear" w:color="auto" w:fill="FECF90" w:themeFill="accent6" w:themeFillTint="7F"/>
      </w:tcPr>
    </w:tblStylePr>
    <w:tblStylePr w:type="band1Horz">
      <w:tblPr/>
      <w:tcPr>
        <w:shd w:val="clear" w:color="auto" w:fill="FECF90" w:themeFill="accent6" w:themeFillTint="7F"/>
      </w:tcPr>
    </w:tblStylePr>
  </w:style>
  <w:style w:type="table" w:styleId="OrtaKlavuz3-Vurgu6">
    <w:name w:val="Medium Grid 3 Accent 6"/>
    <w:basedOn w:val="NormalTablo"/>
    <w:uiPriority w:val="69"/>
    <w:rsid w:val="002062FE"/>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0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0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F90" w:themeFill="accent6" w:themeFillTint="7F"/>
      </w:tcPr>
    </w:tblStylePr>
  </w:style>
  <w:style w:type="paragraph" w:customStyle="1" w:styleId="WW-NormalWeb1">
    <w:name w:val="WW-Normal (Web)1"/>
    <w:basedOn w:val="Normal"/>
    <w:rsid w:val="002062FE"/>
    <w:pPr>
      <w:spacing w:before="280" w:after="119" w:line="240" w:lineRule="auto"/>
    </w:pPr>
    <w:rPr>
      <w:rFonts w:ascii="Times New Roman" w:eastAsia="Times New Roman" w:hAnsi="Times New Roman" w:cs="Times New Roman"/>
      <w:sz w:val="24"/>
      <w:szCs w:val="24"/>
      <w:lang w:eastAsia="ar-SA"/>
    </w:rPr>
  </w:style>
  <w:style w:type="numbering" w:customStyle="1" w:styleId="ListeYok2">
    <w:name w:val="Liste Yok2"/>
    <w:next w:val="ListeYok"/>
    <w:uiPriority w:val="99"/>
    <w:semiHidden/>
    <w:unhideWhenUsed/>
    <w:rsid w:val="00B70BD1"/>
  </w:style>
  <w:style w:type="table" w:customStyle="1" w:styleId="TabloKlavuzu2">
    <w:name w:val="Tablo Kılavuzu2"/>
    <w:basedOn w:val="NormalTablo"/>
    <w:next w:val="TabloKlavuzu"/>
    <w:uiPriority w:val="39"/>
    <w:rsid w:val="00B70BD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21">
    <w:name w:val="Açık Liste - Vurgu 21"/>
    <w:basedOn w:val="NormalTablo"/>
    <w:next w:val="AkListe-Vurgu2"/>
    <w:uiPriority w:val="61"/>
    <w:rsid w:val="00B70BD1"/>
    <w:pPr>
      <w:spacing w:after="0" w:line="240" w:lineRule="auto"/>
      <w:jc w:val="both"/>
    </w:pPr>
    <w:rPr>
      <w:rFonts w:ascii="Times New Roman" w:hAnsi="Times New Roman"/>
      <w:sz w:val="24"/>
    </w:rPr>
    <w:tblPr>
      <w:tblStyleRowBandSize w:val="1"/>
      <w:tblStyleColBandSize w:val="1"/>
      <w:tblInd w:w="0" w:type="dxa"/>
      <w:tblBorders>
        <w:top w:val="single" w:sz="8" w:space="0" w:color="71685A" w:themeColor="accent2"/>
        <w:left w:val="single" w:sz="8" w:space="0" w:color="71685A" w:themeColor="accent2"/>
        <w:bottom w:val="single" w:sz="8" w:space="0" w:color="71685A" w:themeColor="accent2"/>
        <w:right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85A" w:themeFill="accent2"/>
      </w:tcPr>
    </w:tblStylePr>
    <w:tblStylePr w:type="lastRow">
      <w:pPr>
        <w:spacing w:before="0" w:after="0" w:line="240" w:lineRule="auto"/>
      </w:pPr>
      <w:rPr>
        <w:b/>
        <w:bCs/>
      </w:rPr>
      <w:tblPr/>
      <w:tcPr>
        <w:tcBorders>
          <w:top w:val="double" w:sz="6" w:space="0" w:color="71685A" w:themeColor="accent2"/>
          <w:left w:val="single" w:sz="8" w:space="0" w:color="71685A" w:themeColor="accent2"/>
          <w:bottom w:val="single" w:sz="8" w:space="0" w:color="71685A" w:themeColor="accent2"/>
          <w:right w:val="single" w:sz="8" w:space="0" w:color="71685A" w:themeColor="accent2"/>
        </w:tcBorders>
      </w:tcPr>
    </w:tblStylePr>
    <w:tblStylePr w:type="firstCol">
      <w:rPr>
        <w:b/>
        <w:bCs/>
      </w:rPr>
    </w:tblStylePr>
    <w:tblStylePr w:type="lastCol">
      <w:rPr>
        <w:b/>
        <w:bCs/>
      </w:rPr>
    </w:tblStylePr>
    <w:tblStylePr w:type="band1Vert">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tblStylePr w:type="band1Horz">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style>
  <w:style w:type="table" w:customStyle="1" w:styleId="AkListe-Vurgu51">
    <w:name w:val="Açık Liste - Vurgu 51"/>
    <w:basedOn w:val="NormalTablo"/>
    <w:next w:val="AkListe-Vurgu5"/>
    <w:uiPriority w:val="61"/>
    <w:rsid w:val="00B70BD1"/>
    <w:pPr>
      <w:spacing w:after="0" w:line="240" w:lineRule="auto"/>
    </w:pPr>
    <w:rPr>
      <w:rFonts w:ascii="Times New Roman" w:hAnsi="Times New Roman"/>
      <w:sz w:val="24"/>
    </w:rPr>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table" w:customStyle="1" w:styleId="AkGlgeleme-Vurgu21">
    <w:name w:val="Açık Gölgeleme - Vurgu 21"/>
    <w:basedOn w:val="NormalTablo"/>
    <w:next w:val="AkGlgeleme-Vurgu2"/>
    <w:uiPriority w:val="60"/>
    <w:rsid w:val="00B70BD1"/>
    <w:pPr>
      <w:spacing w:after="0" w:line="240" w:lineRule="auto"/>
    </w:pPr>
    <w:rPr>
      <w:rFonts w:ascii="Times New Roman" w:hAnsi="Times New Roman"/>
      <w:color w:val="544D43" w:themeColor="accent2" w:themeShade="BF"/>
      <w:sz w:val="24"/>
    </w:rPr>
    <w:tblPr>
      <w:tblStyleRowBandSize w:val="1"/>
      <w:tblStyleColBandSize w:val="1"/>
      <w:tblInd w:w="0" w:type="dxa"/>
      <w:tblBorders>
        <w:top w:val="single" w:sz="8" w:space="0" w:color="71685A" w:themeColor="accent2"/>
        <w:bottom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customStyle="1" w:styleId="AkGlgeleme-Vurgu41">
    <w:name w:val="Açık Gölgeleme - Vurgu 41"/>
    <w:basedOn w:val="NormalTablo"/>
    <w:next w:val="AkGlgeleme-Vurgu4"/>
    <w:uiPriority w:val="60"/>
    <w:rsid w:val="00B70BD1"/>
    <w:pPr>
      <w:spacing w:after="0" w:line="240" w:lineRule="auto"/>
    </w:pPr>
    <w:rPr>
      <w:rFonts w:eastAsiaTheme="minorEastAsia"/>
      <w:color w:val="6B6E4B" w:themeColor="accent4" w:themeShade="BF"/>
      <w:lang w:eastAsia="tr-TR"/>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customStyle="1" w:styleId="OrtaGlgeleme2-Vurgu41">
    <w:name w:val="Orta Gölgeleme 2 - Vurgu 41"/>
    <w:basedOn w:val="NormalTablo"/>
    <w:next w:val="OrtaGlgeleme2-Vurgu4"/>
    <w:uiPriority w:val="64"/>
    <w:rsid w:val="00B70BD1"/>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94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9465" w:themeFill="accent4"/>
      </w:tcPr>
    </w:tblStylePr>
    <w:tblStylePr w:type="lastCol">
      <w:rPr>
        <w:b/>
        <w:bCs/>
        <w:color w:val="FFFFFF" w:themeColor="background1"/>
      </w:rPr>
      <w:tblPr/>
      <w:tcPr>
        <w:tcBorders>
          <w:left w:val="nil"/>
          <w:right w:val="nil"/>
          <w:insideH w:val="nil"/>
          <w:insideV w:val="nil"/>
        </w:tcBorders>
        <w:shd w:val="clear" w:color="auto" w:fill="9094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1">
    <w:name w:val="Orta Gölgeleme 2 - Vurgu 51"/>
    <w:basedOn w:val="NormalTablo"/>
    <w:next w:val="OrtaGlgeleme2-Vurgu5"/>
    <w:uiPriority w:val="64"/>
    <w:rsid w:val="00B70BD1"/>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B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B43" w:themeFill="accent5"/>
      </w:tcPr>
    </w:tblStylePr>
    <w:tblStylePr w:type="lastCol">
      <w:rPr>
        <w:b/>
        <w:bCs/>
        <w:color w:val="FFFFFF" w:themeColor="background1"/>
      </w:rPr>
      <w:tblPr/>
      <w:tcPr>
        <w:tcBorders>
          <w:left w:val="nil"/>
          <w:right w:val="nil"/>
          <w:insideH w:val="nil"/>
          <w:insideV w:val="nil"/>
        </w:tcBorders>
        <w:shd w:val="clear" w:color="auto" w:fill="956B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B70BD1"/>
    <w:pPr>
      <w:spacing w:after="0" w:line="240" w:lineRule="auto"/>
    </w:pPr>
    <w:rPr>
      <w:rFonts w:ascii="Times New Roman" w:eastAsiaTheme="minorEastAsia" w:hAnsi="Times New Roman"/>
      <w:sz w:val="24"/>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DDDCD0" w:themeFill="text2"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0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022" w:themeFill="accent6"/>
      </w:tcPr>
    </w:tblStylePr>
    <w:tblStylePr w:type="lastCol">
      <w:rPr>
        <w:b/>
        <w:bCs/>
        <w:color w:val="FFFFFF" w:themeColor="background1"/>
      </w:rPr>
      <w:tblPr/>
      <w:tcPr>
        <w:tcBorders>
          <w:left w:val="nil"/>
          <w:right w:val="nil"/>
          <w:insideH w:val="nil"/>
          <w:insideV w:val="nil"/>
        </w:tcBorders>
        <w:shd w:val="clear" w:color="auto" w:fill="FEA0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11">
    <w:name w:val="Table Normal11"/>
    <w:uiPriority w:val="2"/>
    <w:semiHidden/>
    <w:unhideWhenUsed/>
    <w:qFormat/>
    <w:rsid w:val="00B70BD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70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AkGlgeleme11">
    <w:name w:val="Açık Gölgeleme11"/>
    <w:basedOn w:val="NormalTablo"/>
    <w:next w:val="AkGlgeleme"/>
    <w:uiPriority w:val="60"/>
    <w:rsid w:val="00B70BD1"/>
    <w:pPr>
      <w:spacing w:after="0" w:line="240" w:lineRule="auto"/>
    </w:pPr>
    <w:rPr>
      <w:rFonts w:eastAsiaTheme="minorEastAsia"/>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211">
    <w:name w:val="Orta Liste 211"/>
    <w:basedOn w:val="NormalTablo"/>
    <w:next w:val="OrtaListe2"/>
    <w:uiPriority w:val="66"/>
    <w:rsid w:val="00B70BD1"/>
    <w:pPr>
      <w:spacing w:after="0" w:line="240" w:lineRule="auto"/>
    </w:pPr>
    <w:rPr>
      <w:rFonts w:ascii="Cambria" w:eastAsia="Times New Roman" w:hAnsi="Cambria" w:cs="Times New Roman"/>
      <w:color w:val="00000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next w:val="AkGlgeleme"/>
    <w:uiPriority w:val="60"/>
    <w:semiHidden/>
    <w:unhideWhenUsed/>
    <w:rsid w:val="00B70B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Liste22">
    <w:name w:val="Orta Liste 22"/>
    <w:basedOn w:val="NormalTablo"/>
    <w:next w:val="OrtaListe2"/>
    <w:uiPriority w:val="66"/>
    <w:semiHidden/>
    <w:unhideWhenUsed/>
    <w:rsid w:val="00B70B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Vurgu61">
    <w:name w:val="Orta Kılavuz 1 - Vurgu 61"/>
    <w:basedOn w:val="NormalTablo"/>
    <w:next w:val="OrtaKlavuz1-Vurgu6"/>
    <w:uiPriority w:val="67"/>
    <w:rsid w:val="00B70BD1"/>
    <w:pPr>
      <w:spacing w:after="0" w:line="240" w:lineRule="auto"/>
    </w:pPr>
    <w:rPr>
      <w:lang w:val="en-US"/>
    </w:rPr>
    <w:tblPr>
      <w:tblStyleRowBandSize w:val="1"/>
      <w:tblStyleColBandSize w:val="1"/>
      <w:tblInd w:w="0" w:type="dxa"/>
      <w:tblBorders>
        <w:top w:val="single" w:sz="8" w:space="0" w:color="FEB759" w:themeColor="accent6" w:themeTint="BF"/>
        <w:left w:val="single" w:sz="8" w:space="0" w:color="FEB759" w:themeColor="accent6" w:themeTint="BF"/>
        <w:bottom w:val="single" w:sz="8" w:space="0" w:color="FEB759" w:themeColor="accent6" w:themeTint="BF"/>
        <w:right w:val="single" w:sz="8" w:space="0" w:color="FEB759" w:themeColor="accent6" w:themeTint="BF"/>
        <w:insideH w:val="single" w:sz="8" w:space="0" w:color="FEB759" w:themeColor="accent6" w:themeTint="BF"/>
        <w:insideV w:val="single" w:sz="8" w:space="0" w:color="FEB759" w:themeColor="accent6" w:themeTint="BF"/>
      </w:tblBorders>
      <w:tblCellMar>
        <w:top w:w="0" w:type="dxa"/>
        <w:left w:w="108" w:type="dxa"/>
        <w:bottom w:w="0" w:type="dxa"/>
        <w:right w:w="108" w:type="dxa"/>
      </w:tblCellMar>
    </w:tblPr>
    <w:tcPr>
      <w:shd w:val="clear" w:color="auto" w:fill="FEE7C8" w:themeFill="accent6" w:themeFillTint="3F"/>
    </w:tcPr>
    <w:tblStylePr w:type="firstRow">
      <w:rPr>
        <w:b/>
        <w:bCs/>
      </w:rPr>
    </w:tblStylePr>
    <w:tblStylePr w:type="lastRow">
      <w:rPr>
        <w:b/>
        <w:bCs/>
      </w:rPr>
      <w:tblPr/>
      <w:tcPr>
        <w:tcBorders>
          <w:top w:val="single" w:sz="18" w:space="0" w:color="FEB759" w:themeColor="accent6" w:themeTint="BF"/>
        </w:tcBorders>
      </w:tcPr>
    </w:tblStylePr>
    <w:tblStylePr w:type="firstCol">
      <w:rPr>
        <w:b/>
        <w:bCs/>
      </w:rPr>
    </w:tblStylePr>
    <w:tblStylePr w:type="lastCol">
      <w:rPr>
        <w:b/>
        <w:bCs/>
      </w:rPr>
    </w:tblStylePr>
    <w:tblStylePr w:type="band1Vert">
      <w:tblPr/>
      <w:tcPr>
        <w:shd w:val="clear" w:color="auto" w:fill="FECF90" w:themeFill="accent6" w:themeFillTint="7F"/>
      </w:tcPr>
    </w:tblStylePr>
    <w:tblStylePr w:type="band1Horz">
      <w:tblPr/>
      <w:tcPr>
        <w:shd w:val="clear" w:color="auto" w:fill="FECF90" w:themeFill="accent6" w:themeFillTint="7F"/>
      </w:tcPr>
    </w:tblStylePr>
  </w:style>
  <w:style w:type="table" w:customStyle="1" w:styleId="OrtaKlavuz3-Vurgu61">
    <w:name w:val="Orta Kılavuz 3 - Vurgu 61"/>
    <w:basedOn w:val="NormalTablo"/>
    <w:next w:val="OrtaKlavuz3-Vurgu6"/>
    <w:uiPriority w:val="69"/>
    <w:rsid w:val="00B70BD1"/>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0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0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F90" w:themeFill="accent6" w:themeFillTint="7F"/>
      </w:tcPr>
    </w:tblStylePr>
  </w:style>
  <w:style w:type="table" w:customStyle="1" w:styleId="TabloKlavuzu3">
    <w:name w:val="Tablo Kılavuzu3"/>
    <w:basedOn w:val="NormalTablo"/>
    <w:next w:val="TabloKlavuzu"/>
    <w:uiPriority w:val="39"/>
    <w:rsid w:val="00B70BD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B70BD1"/>
  </w:style>
  <w:style w:type="table" w:customStyle="1" w:styleId="TabloKlavuzu4">
    <w:name w:val="Tablo Kılavuzu4"/>
    <w:basedOn w:val="NormalTablo"/>
    <w:next w:val="TabloKlavuzu"/>
    <w:uiPriority w:val="39"/>
    <w:rsid w:val="00B70BD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22">
    <w:name w:val="Açık Liste - Vurgu 22"/>
    <w:basedOn w:val="NormalTablo"/>
    <w:next w:val="AkListe-Vurgu2"/>
    <w:uiPriority w:val="61"/>
    <w:rsid w:val="00B70BD1"/>
    <w:pPr>
      <w:spacing w:after="0" w:line="240" w:lineRule="auto"/>
      <w:jc w:val="both"/>
    </w:pPr>
    <w:rPr>
      <w:rFonts w:ascii="Times New Roman" w:hAnsi="Times New Roman"/>
      <w:sz w:val="24"/>
    </w:rPr>
    <w:tblPr>
      <w:tblStyleRowBandSize w:val="1"/>
      <w:tblStyleColBandSize w:val="1"/>
      <w:tblInd w:w="0" w:type="dxa"/>
      <w:tblBorders>
        <w:top w:val="single" w:sz="8" w:space="0" w:color="71685A" w:themeColor="accent2"/>
        <w:left w:val="single" w:sz="8" w:space="0" w:color="71685A" w:themeColor="accent2"/>
        <w:bottom w:val="single" w:sz="8" w:space="0" w:color="71685A" w:themeColor="accent2"/>
        <w:right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85A" w:themeFill="accent2"/>
      </w:tcPr>
    </w:tblStylePr>
    <w:tblStylePr w:type="lastRow">
      <w:pPr>
        <w:spacing w:before="0" w:after="0" w:line="240" w:lineRule="auto"/>
      </w:pPr>
      <w:rPr>
        <w:b/>
        <w:bCs/>
      </w:rPr>
      <w:tblPr/>
      <w:tcPr>
        <w:tcBorders>
          <w:top w:val="double" w:sz="6" w:space="0" w:color="71685A" w:themeColor="accent2"/>
          <w:left w:val="single" w:sz="8" w:space="0" w:color="71685A" w:themeColor="accent2"/>
          <w:bottom w:val="single" w:sz="8" w:space="0" w:color="71685A" w:themeColor="accent2"/>
          <w:right w:val="single" w:sz="8" w:space="0" w:color="71685A" w:themeColor="accent2"/>
        </w:tcBorders>
      </w:tcPr>
    </w:tblStylePr>
    <w:tblStylePr w:type="firstCol">
      <w:rPr>
        <w:b/>
        <w:bCs/>
      </w:rPr>
    </w:tblStylePr>
    <w:tblStylePr w:type="lastCol">
      <w:rPr>
        <w:b/>
        <w:bCs/>
      </w:rPr>
    </w:tblStylePr>
    <w:tblStylePr w:type="band1Vert">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tblStylePr w:type="band1Horz">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style>
  <w:style w:type="table" w:customStyle="1" w:styleId="AkListe-Vurgu52">
    <w:name w:val="Açık Liste - Vurgu 52"/>
    <w:basedOn w:val="NormalTablo"/>
    <w:next w:val="AkListe-Vurgu5"/>
    <w:uiPriority w:val="61"/>
    <w:rsid w:val="00B70BD1"/>
    <w:pPr>
      <w:spacing w:after="0" w:line="240" w:lineRule="auto"/>
    </w:pPr>
    <w:rPr>
      <w:rFonts w:ascii="Times New Roman" w:hAnsi="Times New Roman"/>
      <w:sz w:val="24"/>
    </w:rPr>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table" w:customStyle="1" w:styleId="AkGlgeleme-Vurgu22">
    <w:name w:val="Açık Gölgeleme - Vurgu 22"/>
    <w:basedOn w:val="NormalTablo"/>
    <w:next w:val="AkGlgeleme-Vurgu2"/>
    <w:uiPriority w:val="60"/>
    <w:rsid w:val="00B70BD1"/>
    <w:pPr>
      <w:spacing w:after="0" w:line="240" w:lineRule="auto"/>
    </w:pPr>
    <w:rPr>
      <w:rFonts w:ascii="Times New Roman" w:hAnsi="Times New Roman"/>
      <w:color w:val="544D43" w:themeColor="accent2" w:themeShade="BF"/>
      <w:sz w:val="24"/>
    </w:rPr>
    <w:tblPr>
      <w:tblStyleRowBandSize w:val="1"/>
      <w:tblStyleColBandSize w:val="1"/>
      <w:tblInd w:w="0" w:type="dxa"/>
      <w:tblBorders>
        <w:top w:val="single" w:sz="8" w:space="0" w:color="71685A" w:themeColor="accent2"/>
        <w:bottom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customStyle="1" w:styleId="AkGlgeleme-Vurgu42">
    <w:name w:val="Açık Gölgeleme - Vurgu 42"/>
    <w:basedOn w:val="NormalTablo"/>
    <w:next w:val="AkGlgeleme-Vurgu4"/>
    <w:uiPriority w:val="60"/>
    <w:rsid w:val="00B70BD1"/>
    <w:pPr>
      <w:spacing w:after="0" w:line="240" w:lineRule="auto"/>
    </w:pPr>
    <w:rPr>
      <w:rFonts w:eastAsiaTheme="minorEastAsia"/>
      <w:color w:val="6B6E4B" w:themeColor="accent4" w:themeShade="BF"/>
      <w:lang w:eastAsia="tr-TR"/>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customStyle="1" w:styleId="OrtaGlgeleme2-Vurgu42">
    <w:name w:val="Orta Gölgeleme 2 - Vurgu 42"/>
    <w:basedOn w:val="NormalTablo"/>
    <w:next w:val="OrtaGlgeleme2-Vurgu4"/>
    <w:uiPriority w:val="64"/>
    <w:rsid w:val="00B70BD1"/>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94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9465" w:themeFill="accent4"/>
      </w:tcPr>
    </w:tblStylePr>
    <w:tblStylePr w:type="lastCol">
      <w:rPr>
        <w:b/>
        <w:bCs/>
        <w:color w:val="FFFFFF" w:themeColor="background1"/>
      </w:rPr>
      <w:tblPr/>
      <w:tcPr>
        <w:tcBorders>
          <w:left w:val="nil"/>
          <w:right w:val="nil"/>
          <w:insideH w:val="nil"/>
          <w:insideV w:val="nil"/>
        </w:tcBorders>
        <w:shd w:val="clear" w:color="auto" w:fill="9094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2">
    <w:name w:val="Orta Gölgeleme 2 - Vurgu 52"/>
    <w:basedOn w:val="NormalTablo"/>
    <w:next w:val="OrtaGlgeleme2-Vurgu5"/>
    <w:uiPriority w:val="64"/>
    <w:rsid w:val="00B70BD1"/>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B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B43" w:themeFill="accent5"/>
      </w:tcPr>
    </w:tblStylePr>
    <w:tblStylePr w:type="lastCol">
      <w:rPr>
        <w:b/>
        <w:bCs/>
        <w:color w:val="FFFFFF" w:themeColor="background1"/>
      </w:rPr>
      <w:tblPr/>
      <w:tcPr>
        <w:tcBorders>
          <w:left w:val="nil"/>
          <w:right w:val="nil"/>
          <w:insideH w:val="nil"/>
          <w:insideV w:val="nil"/>
        </w:tcBorders>
        <w:shd w:val="clear" w:color="auto" w:fill="956B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2">
    <w:name w:val="Orta Gölgeleme 2 - Vurgu 62"/>
    <w:basedOn w:val="NormalTablo"/>
    <w:next w:val="OrtaGlgeleme2-Vurgu6"/>
    <w:uiPriority w:val="64"/>
    <w:rsid w:val="00B70BD1"/>
    <w:pPr>
      <w:spacing w:after="0" w:line="240" w:lineRule="auto"/>
    </w:pPr>
    <w:rPr>
      <w:rFonts w:ascii="Times New Roman" w:eastAsiaTheme="minorEastAsia" w:hAnsi="Times New Roman"/>
      <w:sz w:val="24"/>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DDDCD0" w:themeFill="text2"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0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022" w:themeFill="accent6"/>
      </w:tcPr>
    </w:tblStylePr>
    <w:tblStylePr w:type="lastCol">
      <w:rPr>
        <w:b/>
        <w:bCs/>
        <w:color w:val="FFFFFF" w:themeColor="background1"/>
      </w:rPr>
      <w:tblPr/>
      <w:tcPr>
        <w:tcBorders>
          <w:left w:val="nil"/>
          <w:right w:val="nil"/>
          <w:insideH w:val="nil"/>
          <w:insideV w:val="nil"/>
        </w:tcBorders>
        <w:shd w:val="clear" w:color="auto" w:fill="FEA0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12">
    <w:name w:val="Table Normal12"/>
    <w:uiPriority w:val="2"/>
    <w:semiHidden/>
    <w:unhideWhenUsed/>
    <w:qFormat/>
    <w:rsid w:val="00B70BD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70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AkGlgeleme12">
    <w:name w:val="Açık Gölgeleme12"/>
    <w:basedOn w:val="NormalTablo"/>
    <w:next w:val="AkGlgeleme"/>
    <w:uiPriority w:val="60"/>
    <w:rsid w:val="00B70BD1"/>
    <w:pPr>
      <w:spacing w:after="0" w:line="240" w:lineRule="auto"/>
    </w:pPr>
    <w:rPr>
      <w:rFonts w:eastAsiaTheme="minorEastAsia"/>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212">
    <w:name w:val="Orta Liste 212"/>
    <w:basedOn w:val="NormalTablo"/>
    <w:next w:val="OrtaListe2"/>
    <w:uiPriority w:val="66"/>
    <w:rsid w:val="00B70BD1"/>
    <w:pPr>
      <w:spacing w:after="0" w:line="240" w:lineRule="auto"/>
    </w:pPr>
    <w:rPr>
      <w:rFonts w:ascii="Cambria" w:eastAsia="Times New Roman" w:hAnsi="Cambria" w:cs="Times New Roman"/>
      <w:color w:val="00000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AkGlgeleme3">
    <w:name w:val="Açık Gölgeleme3"/>
    <w:basedOn w:val="NormalTablo"/>
    <w:next w:val="AkGlgeleme"/>
    <w:uiPriority w:val="60"/>
    <w:semiHidden/>
    <w:unhideWhenUsed/>
    <w:rsid w:val="00B70B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Liste23">
    <w:name w:val="Orta Liste 23"/>
    <w:basedOn w:val="NormalTablo"/>
    <w:next w:val="OrtaListe2"/>
    <w:uiPriority w:val="66"/>
    <w:semiHidden/>
    <w:unhideWhenUsed/>
    <w:rsid w:val="00B70B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Vurgu62">
    <w:name w:val="Orta Kılavuz 1 - Vurgu 62"/>
    <w:basedOn w:val="NormalTablo"/>
    <w:next w:val="OrtaKlavuz1-Vurgu6"/>
    <w:uiPriority w:val="67"/>
    <w:rsid w:val="00B70BD1"/>
    <w:pPr>
      <w:spacing w:after="0" w:line="240" w:lineRule="auto"/>
    </w:pPr>
    <w:rPr>
      <w:lang w:val="en-US"/>
    </w:rPr>
    <w:tblPr>
      <w:tblStyleRowBandSize w:val="1"/>
      <w:tblStyleColBandSize w:val="1"/>
      <w:tblInd w:w="0" w:type="dxa"/>
      <w:tblBorders>
        <w:top w:val="single" w:sz="8" w:space="0" w:color="FEB759" w:themeColor="accent6" w:themeTint="BF"/>
        <w:left w:val="single" w:sz="8" w:space="0" w:color="FEB759" w:themeColor="accent6" w:themeTint="BF"/>
        <w:bottom w:val="single" w:sz="8" w:space="0" w:color="FEB759" w:themeColor="accent6" w:themeTint="BF"/>
        <w:right w:val="single" w:sz="8" w:space="0" w:color="FEB759" w:themeColor="accent6" w:themeTint="BF"/>
        <w:insideH w:val="single" w:sz="8" w:space="0" w:color="FEB759" w:themeColor="accent6" w:themeTint="BF"/>
        <w:insideV w:val="single" w:sz="8" w:space="0" w:color="FEB759" w:themeColor="accent6" w:themeTint="BF"/>
      </w:tblBorders>
      <w:tblCellMar>
        <w:top w:w="0" w:type="dxa"/>
        <w:left w:w="108" w:type="dxa"/>
        <w:bottom w:w="0" w:type="dxa"/>
        <w:right w:w="108" w:type="dxa"/>
      </w:tblCellMar>
    </w:tblPr>
    <w:tcPr>
      <w:shd w:val="clear" w:color="auto" w:fill="FEE7C8" w:themeFill="accent6" w:themeFillTint="3F"/>
    </w:tcPr>
    <w:tblStylePr w:type="firstRow">
      <w:rPr>
        <w:b/>
        <w:bCs/>
      </w:rPr>
    </w:tblStylePr>
    <w:tblStylePr w:type="lastRow">
      <w:rPr>
        <w:b/>
        <w:bCs/>
      </w:rPr>
      <w:tblPr/>
      <w:tcPr>
        <w:tcBorders>
          <w:top w:val="single" w:sz="18" w:space="0" w:color="FEB759" w:themeColor="accent6" w:themeTint="BF"/>
        </w:tcBorders>
      </w:tcPr>
    </w:tblStylePr>
    <w:tblStylePr w:type="firstCol">
      <w:rPr>
        <w:b/>
        <w:bCs/>
      </w:rPr>
    </w:tblStylePr>
    <w:tblStylePr w:type="lastCol">
      <w:rPr>
        <w:b/>
        <w:bCs/>
      </w:rPr>
    </w:tblStylePr>
    <w:tblStylePr w:type="band1Vert">
      <w:tblPr/>
      <w:tcPr>
        <w:shd w:val="clear" w:color="auto" w:fill="FECF90" w:themeFill="accent6" w:themeFillTint="7F"/>
      </w:tcPr>
    </w:tblStylePr>
    <w:tblStylePr w:type="band1Horz">
      <w:tblPr/>
      <w:tcPr>
        <w:shd w:val="clear" w:color="auto" w:fill="FECF90" w:themeFill="accent6" w:themeFillTint="7F"/>
      </w:tcPr>
    </w:tblStylePr>
  </w:style>
  <w:style w:type="table" w:customStyle="1" w:styleId="OrtaKlavuz3-Vurgu62">
    <w:name w:val="Orta Kılavuz 3 - Vurgu 62"/>
    <w:basedOn w:val="NormalTablo"/>
    <w:next w:val="OrtaKlavuz3-Vurgu6"/>
    <w:uiPriority w:val="69"/>
    <w:rsid w:val="00B70BD1"/>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0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0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F90" w:themeFill="accent6" w:themeFillTint="7F"/>
      </w:tcPr>
    </w:tblStylePr>
  </w:style>
  <w:style w:type="table" w:customStyle="1" w:styleId="AkListe-Vurgu23">
    <w:name w:val="Açık Liste - Vurgu 23"/>
    <w:basedOn w:val="NormalTablo"/>
    <w:next w:val="AkListe-Vurgu2"/>
    <w:uiPriority w:val="61"/>
    <w:rsid w:val="007247A4"/>
    <w:pPr>
      <w:spacing w:after="0" w:line="240" w:lineRule="auto"/>
      <w:jc w:val="both"/>
    </w:pPr>
    <w:rPr>
      <w:rFonts w:ascii="Times New Roman" w:hAnsi="Times New Roman"/>
      <w:sz w:val="24"/>
    </w:rPr>
    <w:tblPr>
      <w:tblStyleRowBandSize w:val="1"/>
      <w:tblStyleColBandSize w:val="1"/>
      <w:tblInd w:w="0" w:type="dxa"/>
      <w:tblBorders>
        <w:top w:val="single" w:sz="8" w:space="0" w:color="71685A" w:themeColor="accent2"/>
        <w:left w:val="single" w:sz="8" w:space="0" w:color="71685A" w:themeColor="accent2"/>
        <w:bottom w:val="single" w:sz="8" w:space="0" w:color="71685A" w:themeColor="accent2"/>
        <w:right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85A" w:themeFill="accent2"/>
      </w:tcPr>
    </w:tblStylePr>
    <w:tblStylePr w:type="lastRow">
      <w:pPr>
        <w:spacing w:before="0" w:after="0" w:line="240" w:lineRule="auto"/>
      </w:pPr>
      <w:rPr>
        <w:b/>
        <w:bCs/>
      </w:rPr>
      <w:tblPr/>
      <w:tcPr>
        <w:tcBorders>
          <w:top w:val="double" w:sz="6" w:space="0" w:color="71685A" w:themeColor="accent2"/>
          <w:left w:val="single" w:sz="8" w:space="0" w:color="71685A" w:themeColor="accent2"/>
          <w:bottom w:val="single" w:sz="8" w:space="0" w:color="71685A" w:themeColor="accent2"/>
          <w:right w:val="single" w:sz="8" w:space="0" w:color="71685A" w:themeColor="accent2"/>
        </w:tcBorders>
      </w:tcPr>
    </w:tblStylePr>
    <w:tblStylePr w:type="firstCol">
      <w:rPr>
        <w:b/>
        <w:bCs/>
      </w:rPr>
    </w:tblStylePr>
    <w:tblStylePr w:type="lastCol">
      <w:rPr>
        <w:b/>
        <w:bCs/>
      </w:rPr>
    </w:tblStylePr>
    <w:tblStylePr w:type="band1Vert">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tblStylePr w:type="band1Horz">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style>
  <w:style w:type="table" w:customStyle="1" w:styleId="AkListe-Vurgu53">
    <w:name w:val="Açık Liste - Vurgu 53"/>
    <w:basedOn w:val="NormalTablo"/>
    <w:next w:val="AkListe-Vurgu5"/>
    <w:uiPriority w:val="61"/>
    <w:rsid w:val="007247A4"/>
    <w:pPr>
      <w:spacing w:after="0" w:line="240" w:lineRule="auto"/>
    </w:pPr>
    <w:rPr>
      <w:rFonts w:ascii="Times New Roman" w:hAnsi="Times New Roman"/>
      <w:sz w:val="24"/>
    </w:rPr>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table" w:customStyle="1" w:styleId="AkGlgeleme-Vurgu23">
    <w:name w:val="Açık Gölgeleme - Vurgu 23"/>
    <w:basedOn w:val="NormalTablo"/>
    <w:next w:val="AkGlgeleme-Vurgu2"/>
    <w:uiPriority w:val="60"/>
    <w:rsid w:val="007247A4"/>
    <w:pPr>
      <w:spacing w:after="0" w:line="240" w:lineRule="auto"/>
    </w:pPr>
    <w:rPr>
      <w:rFonts w:ascii="Times New Roman" w:hAnsi="Times New Roman"/>
      <w:color w:val="544D43" w:themeColor="accent2" w:themeShade="BF"/>
      <w:sz w:val="24"/>
    </w:rPr>
    <w:tblPr>
      <w:tblStyleRowBandSize w:val="1"/>
      <w:tblStyleColBandSize w:val="1"/>
      <w:tblInd w:w="0" w:type="dxa"/>
      <w:tblBorders>
        <w:top w:val="single" w:sz="8" w:space="0" w:color="71685A" w:themeColor="accent2"/>
        <w:bottom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customStyle="1" w:styleId="TabloKlavuzu5">
    <w:name w:val="Tablo Kılavuzu5"/>
    <w:basedOn w:val="NormalTablo"/>
    <w:next w:val="TabloKlavuzu"/>
    <w:uiPriority w:val="39"/>
    <w:rsid w:val="007247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63">
    <w:name w:val="Orta Gölgeleme 2 - Vurgu 63"/>
    <w:basedOn w:val="NormalTablo"/>
    <w:next w:val="OrtaGlgeleme2-Vurgu6"/>
    <w:uiPriority w:val="64"/>
    <w:rsid w:val="007247A4"/>
    <w:pPr>
      <w:spacing w:after="0" w:line="240" w:lineRule="auto"/>
    </w:pPr>
    <w:rPr>
      <w:rFonts w:ascii="Times New Roman" w:eastAsiaTheme="minorEastAsia" w:hAnsi="Times New Roman"/>
      <w:sz w:val="24"/>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DDDCD0" w:themeFill="text2"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0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022" w:themeFill="accent6"/>
      </w:tcPr>
    </w:tblStylePr>
    <w:tblStylePr w:type="lastCol">
      <w:rPr>
        <w:b/>
        <w:bCs/>
        <w:color w:val="FFFFFF" w:themeColor="background1"/>
      </w:rPr>
      <w:tblPr/>
      <w:tcPr>
        <w:tcBorders>
          <w:left w:val="nil"/>
          <w:right w:val="nil"/>
          <w:insideH w:val="nil"/>
          <w:insideV w:val="nil"/>
        </w:tcBorders>
        <w:shd w:val="clear" w:color="auto" w:fill="FEA0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ListeYok4">
    <w:name w:val="Liste Yok4"/>
    <w:next w:val="ListeYok"/>
    <w:uiPriority w:val="99"/>
    <w:semiHidden/>
    <w:unhideWhenUsed/>
    <w:rsid w:val="007247A4"/>
  </w:style>
  <w:style w:type="table" w:customStyle="1" w:styleId="TabloKlavuzu6">
    <w:name w:val="Tablo Kılavuzu6"/>
    <w:basedOn w:val="NormalTablo"/>
    <w:next w:val="TabloKlavuzu"/>
    <w:uiPriority w:val="39"/>
    <w:rsid w:val="007247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24">
    <w:name w:val="Açık Liste - Vurgu 24"/>
    <w:basedOn w:val="NormalTablo"/>
    <w:next w:val="AkListe-Vurgu2"/>
    <w:uiPriority w:val="61"/>
    <w:rsid w:val="007247A4"/>
    <w:pPr>
      <w:spacing w:after="0" w:line="240" w:lineRule="auto"/>
      <w:jc w:val="both"/>
    </w:pPr>
    <w:rPr>
      <w:rFonts w:ascii="Times New Roman" w:hAnsi="Times New Roman"/>
      <w:sz w:val="24"/>
    </w:rPr>
    <w:tblPr>
      <w:tblStyleRowBandSize w:val="1"/>
      <w:tblStyleColBandSize w:val="1"/>
      <w:tblInd w:w="0" w:type="dxa"/>
      <w:tblBorders>
        <w:top w:val="single" w:sz="8" w:space="0" w:color="71685A" w:themeColor="accent2"/>
        <w:left w:val="single" w:sz="8" w:space="0" w:color="71685A" w:themeColor="accent2"/>
        <w:bottom w:val="single" w:sz="8" w:space="0" w:color="71685A" w:themeColor="accent2"/>
        <w:right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1685A" w:themeFill="accent2"/>
      </w:tcPr>
    </w:tblStylePr>
    <w:tblStylePr w:type="lastRow">
      <w:pPr>
        <w:spacing w:before="0" w:after="0" w:line="240" w:lineRule="auto"/>
      </w:pPr>
      <w:rPr>
        <w:b/>
        <w:bCs/>
      </w:rPr>
      <w:tblPr/>
      <w:tcPr>
        <w:tcBorders>
          <w:top w:val="double" w:sz="6" w:space="0" w:color="71685A" w:themeColor="accent2"/>
          <w:left w:val="single" w:sz="8" w:space="0" w:color="71685A" w:themeColor="accent2"/>
          <w:bottom w:val="single" w:sz="8" w:space="0" w:color="71685A" w:themeColor="accent2"/>
          <w:right w:val="single" w:sz="8" w:space="0" w:color="71685A" w:themeColor="accent2"/>
        </w:tcBorders>
      </w:tcPr>
    </w:tblStylePr>
    <w:tblStylePr w:type="firstCol">
      <w:rPr>
        <w:b/>
        <w:bCs/>
      </w:rPr>
    </w:tblStylePr>
    <w:tblStylePr w:type="lastCol">
      <w:rPr>
        <w:b/>
        <w:bCs/>
      </w:rPr>
    </w:tblStylePr>
    <w:tblStylePr w:type="band1Vert">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tblStylePr w:type="band1Horz">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style>
  <w:style w:type="table" w:customStyle="1" w:styleId="AkListe-Vurgu54">
    <w:name w:val="Açık Liste - Vurgu 54"/>
    <w:basedOn w:val="NormalTablo"/>
    <w:next w:val="AkListe-Vurgu5"/>
    <w:uiPriority w:val="61"/>
    <w:rsid w:val="007247A4"/>
    <w:pPr>
      <w:spacing w:after="0" w:line="240" w:lineRule="auto"/>
    </w:pPr>
    <w:rPr>
      <w:rFonts w:ascii="Times New Roman" w:hAnsi="Times New Roman"/>
      <w:sz w:val="24"/>
    </w:rPr>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6B43" w:themeFill="accent5"/>
      </w:tcPr>
    </w:tblStylePr>
    <w:tblStylePr w:type="lastRow">
      <w:pPr>
        <w:spacing w:before="0" w:after="0" w:line="240" w:lineRule="auto"/>
      </w:pPr>
      <w:rPr>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tcBorders>
      </w:tcPr>
    </w:tblStylePr>
    <w:tblStylePr w:type="firstCol">
      <w:rPr>
        <w:b/>
        <w:bCs/>
      </w:rPr>
    </w:tblStylePr>
    <w:tblStylePr w:type="lastCol">
      <w:rPr>
        <w:b/>
        <w:bCs/>
      </w:r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style>
  <w:style w:type="table" w:customStyle="1" w:styleId="AkGlgeleme-Vurgu24">
    <w:name w:val="Açık Gölgeleme - Vurgu 24"/>
    <w:basedOn w:val="NormalTablo"/>
    <w:next w:val="AkGlgeleme-Vurgu2"/>
    <w:uiPriority w:val="60"/>
    <w:rsid w:val="007247A4"/>
    <w:pPr>
      <w:spacing w:after="0" w:line="240" w:lineRule="auto"/>
    </w:pPr>
    <w:rPr>
      <w:rFonts w:ascii="Times New Roman" w:hAnsi="Times New Roman"/>
      <w:color w:val="544D43" w:themeColor="accent2" w:themeShade="BF"/>
      <w:sz w:val="24"/>
    </w:rPr>
    <w:tblPr>
      <w:tblStyleRowBandSize w:val="1"/>
      <w:tblStyleColBandSize w:val="1"/>
      <w:tblInd w:w="0" w:type="dxa"/>
      <w:tblBorders>
        <w:top w:val="single" w:sz="8" w:space="0" w:color="71685A" w:themeColor="accent2"/>
        <w:bottom w:val="single" w:sz="8" w:space="0" w:color="71685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customStyle="1" w:styleId="AkGlgeleme-Vurgu43">
    <w:name w:val="Açık Gölgeleme - Vurgu 43"/>
    <w:basedOn w:val="NormalTablo"/>
    <w:next w:val="AkGlgeleme-Vurgu4"/>
    <w:uiPriority w:val="60"/>
    <w:rsid w:val="007247A4"/>
    <w:pPr>
      <w:spacing w:after="0" w:line="240" w:lineRule="auto"/>
    </w:pPr>
    <w:rPr>
      <w:rFonts w:eastAsiaTheme="minorEastAsia"/>
      <w:color w:val="6B6E4B" w:themeColor="accent4" w:themeShade="BF"/>
      <w:lang w:eastAsia="tr-TR"/>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customStyle="1" w:styleId="OrtaGlgeleme2-Vurgu43">
    <w:name w:val="Orta Gölgeleme 2 - Vurgu 43"/>
    <w:basedOn w:val="NormalTablo"/>
    <w:next w:val="OrtaGlgeleme2-Vurgu4"/>
    <w:uiPriority w:val="64"/>
    <w:rsid w:val="007247A4"/>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94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9465" w:themeFill="accent4"/>
      </w:tcPr>
    </w:tblStylePr>
    <w:tblStylePr w:type="lastCol">
      <w:rPr>
        <w:b/>
        <w:bCs/>
        <w:color w:val="FFFFFF" w:themeColor="background1"/>
      </w:rPr>
      <w:tblPr/>
      <w:tcPr>
        <w:tcBorders>
          <w:left w:val="nil"/>
          <w:right w:val="nil"/>
          <w:insideH w:val="nil"/>
          <w:insideV w:val="nil"/>
        </w:tcBorders>
        <w:shd w:val="clear" w:color="auto" w:fill="9094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3">
    <w:name w:val="Orta Gölgeleme 2 - Vurgu 53"/>
    <w:basedOn w:val="NormalTablo"/>
    <w:next w:val="OrtaGlgeleme2-Vurgu5"/>
    <w:uiPriority w:val="64"/>
    <w:rsid w:val="007247A4"/>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B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B43" w:themeFill="accent5"/>
      </w:tcPr>
    </w:tblStylePr>
    <w:tblStylePr w:type="lastCol">
      <w:rPr>
        <w:b/>
        <w:bCs/>
        <w:color w:val="FFFFFF" w:themeColor="background1"/>
      </w:rPr>
      <w:tblPr/>
      <w:tcPr>
        <w:tcBorders>
          <w:left w:val="nil"/>
          <w:right w:val="nil"/>
          <w:insideH w:val="nil"/>
          <w:insideV w:val="nil"/>
        </w:tcBorders>
        <w:shd w:val="clear" w:color="auto" w:fill="956B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4">
    <w:name w:val="Orta Gölgeleme 2 - Vurgu 64"/>
    <w:basedOn w:val="NormalTablo"/>
    <w:next w:val="OrtaGlgeleme2-Vurgu6"/>
    <w:uiPriority w:val="64"/>
    <w:rsid w:val="007247A4"/>
    <w:pPr>
      <w:spacing w:after="0" w:line="240" w:lineRule="auto"/>
    </w:pPr>
    <w:rPr>
      <w:rFonts w:ascii="Times New Roman" w:eastAsiaTheme="minorEastAsia" w:hAnsi="Times New Roman"/>
      <w:sz w:val="24"/>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DDDCD0" w:themeFill="text2" w:themeFillTint="33"/>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0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022" w:themeFill="accent6"/>
      </w:tcPr>
    </w:tblStylePr>
    <w:tblStylePr w:type="lastCol">
      <w:rPr>
        <w:b/>
        <w:bCs/>
        <w:color w:val="FFFFFF" w:themeColor="background1"/>
      </w:rPr>
      <w:tblPr/>
      <w:tcPr>
        <w:tcBorders>
          <w:left w:val="nil"/>
          <w:right w:val="nil"/>
          <w:insideH w:val="nil"/>
          <w:insideV w:val="nil"/>
        </w:tcBorders>
        <w:shd w:val="clear" w:color="auto" w:fill="FEA0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13">
    <w:name w:val="Table Normal13"/>
    <w:uiPriority w:val="2"/>
    <w:semiHidden/>
    <w:unhideWhenUsed/>
    <w:qFormat/>
    <w:rsid w:val="007247A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247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AkGlgeleme13">
    <w:name w:val="Açık Gölgeleme13"/>
    <w:basedOn w:val="NormalTablo"/>
    <w:next w:val="AkGlgeleme"/>
    <w:uiPriority w:val="60"/>
    <w:rsid w:val="007247A4"/>
    <w:pPr>
      <w:spacing w:after="0" w:line="240" w:lineRule="auto"/>
    </w:pPr>
    <w:rPr>
      <w:rFonts w:eastAsiaTheme="minorEastAsia"/>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213">
    <w:name w:val="Orta Liste 213"/>
    <w:basedOn w:val="NormalTablo"/>
    <w:next w:val="OrtaListe2"/>
    <w:uiPriority w:val="66"/>
    <w:rsid w:val="007247A4"/>
    <w:pPr>
      <w:spacing w:after="0" w:line="240" w:lineRule="auto"/>
    </w:pPr>
    <w:rPr>
      <w:rFonts w:ascii="Cambria" w:eastAsia="Times New Roman" w:hAnsi="Cambria" w:cs="Times New Roman"/>
      <w:color w:val="00000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AkGlgeleme4">
    <w:name w:val="Açık Gölgeleme4"/>
    <w:basedOn w:val="NormalTablo"/>
    <w:next w:val="AkGlgeleme"/>
    <w:uiPriority w:val="60"/>
    <w:semiHidden/>
    <w:unhideWhenUsed/>
    <w:rsid w:val="007247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Liste24">
    <w:name w:val="Orta Liste 24"/>
    <w:basedOn w:val="NormalTablo"/>
    <w:next w:val="OrtaListe2"/>
    <w:uiPriority w:val="66"/>
    <w:semiHidden/>
    <w:unhideWhenUsed/>
    <w:rsid w:val="00724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Klavuz1-Vurgu63">
    <w:name w:val="Orta Kılavuz 1 - Vurgu 63"/>
    <w:basedOn w:val="NormalTablo"/>
    <w:next w:val="OrtaKlavuz1-Vurgu6"/>
    <w:uiPriority w:val="67"/>
    <w:rsid w:val="007247A4"/>
    <w:pPr>
      <w:spacing w:after="0" w:line="240" w:lineRule="auto"/>
    </w:pPr>
    <w:rPr>
      <w:lang w:val="en-US"/>
    </w:rPr>
    <w:tblPr>
      <w:tblStyleRowBandSize w:val="1"/>
      <w:tblStyleColBandSize w:val="1"/>
      <w:tblInd w:w="0" w:type="dxa"/>
      <w:tblBorders>
        <w:top w:val="single" w:sz="8" w:space="0" w:color="FEB759" w:themeColor="accent6" w:themeTint="BF"/>
        <w:left w:val="single" w:sz="8" w:space="0" w:color="FEB759" w:themeColor="accent6" w:themeTint="BF"/>
        <w:bottom w:val="single" w:sz="8" w:space="0" w:color="FEB759" w:themeColor="accent6" w:themeTint="BF"/>
        <w:right w:val="single" w:sz="8" w:space="0" w:color="FEB759" w:themeColor="accent6" w:themeTint="BF"/>
        <w:insideH w:val="single" w:sz="8" w:space="0" w:color="FEB759" w:themeColor="accent6" w:themeTint="BF"/>
        <w:insideV w:val="single" w:sz="8" w:space="0" w:color="FEB759" w:themeColor="accent6" w:themeTint="BF"/>
      </w:tblBorders>
      <w:tblCellMar>
        <w:top w:w="0" w:type="dxa"/>
        <w:left w:w="108" w:type="dxa"/>
        <w:bottom w:w="0" w:type="dxa"/>
        <w:right w:w="108" w:type="dxa"/>
      </w:tblCellMar>
    </w:tblPr>
    <w:tcPr>
      <w:shd w:val="clear" w:color="auto" w:fill="FEE7C8" w:themeFill="accent6" w:themeFillTint="3F"/>
    </w:tcPr>
    <w:tblStylePr w:type="firstRow">
      <w:rPr>
        <w:b/>
        <w:bCs/>
      </w:rPr>
    </w:tblStylePr>
    <w:tblStylePr w:type="lastRow">
      <w:rPr>
        <w:b/>
        <w:bCs/>
      </w:rPr>
      <w:tblPr/>
      <w:tcPr>
        <w:tcBorders>
          <w:top w:val="single" w:sz="18" w:space="0" w:color="FEB759" w:themeColor="accent6" w:themeTint="BF"/>
        </w:tcBorders>
      </w:tcPr>
    </w:tblStylePr>
    <w:tblStylePr w:type="firstCol">
      <w:rPr>
        <w:b/>
        <w:bCs/>
      </w:rPr>
    </w:tblStylePr>
    <w:tblStylePr w:type="lastCol">
      <w:rPr>
        <w:b/>
        <w:bCs/>
      </w:rPr>
    </w:tblStylePr>
    <w:tblStylePr w:type="band1Vert">
      <w:tblPr/>
      <w:tcPr>
        <w:shd w:val="clear" w:color="auto" w:fill="FECF90" w:themeFill="accent6" w:themeFillTint="7F"/>
      </w:tcPr>
    </w:tblStylePr>
    <w:tblStylePr w:type="band1Horz">
      <w:tblPr/>
      <w:tcPr>
        <w:shd w:val="clear" w:color="auto" w:fill="FECF90" w:themeFill="accent6" w:themeFillTint="7F"/>
      </w:tcPr>
    </w:tblStylePr>
  </w:style>
  <w:style w:type="table" w:customStyle="1" w:styleId="OrtaKlavuz3-Vurgu63">
    <w:name w:val="Orta Kılavuz 3 - Vurgu 63"/>
    <w:basedOn w:val="NormalTablo"/>
    <w:next w:val="OrtaKlavuz3-Vurgu6"/>
    <w:uiPriority w:val="69"/>
    <w:rsid w:val="007247A4"/>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7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0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0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0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F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F90" w:themeFill="accent6" w:themeFillTint="7F"/>
      </w:tcPr>
    </w:tblStylePr>
  </w:style>
  <w:style w:type="table" w:customStyle="1" w:styleId="TabloKlavuzu7">
    <w:name w:val="Tablo Kılavuzu7"/>
    <w:basedOn w:val="NormalTablo"/>
    <w:next w:val="TabloKlavuzu"/>
    <w:uiPriority w:val="39"/>
    <w:rsid w:val="00010D3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4">
    <w:name w:val="Açık Gölgeleme14"/>
    <w:basedOn w:val="NormalTablo"/>
    <w:next w:val="AkGlgeleme"/>
    <w:uiPriority w:val="60"/>
    <w:rsid w:val="00010D39"/>
    <w:pPr>
      <w:spacing w:after="0" w:line="240" w:lineRule="auto"/>
    </w:pPr>
    <w:rPr>
      <w:rFonts w:eastAsiaTheme="minorEastAsia"/>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214">
    <w:name w:val="Orta Liste 214"/>
    <w:basedOn w:val="NormalTablo"/>
    <w:next w:val="OrtaListe2"/>
    <w:uiPriority w:val="66"/>
    <w:rsid w:val="00010D39"/>
    <w:pPr>
      <w:spacing w:after="0" w:line="240" w:lineRule="auto"/>
    </w:pPr>
    <w:rPr>
      <w:rFonts w:ascii="Cambria" w:eastAsia="Times New Roman" w:hAnsi="Cambria" w:cs="Times New Roman"/>
      <w:color w:val="00000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oKlavuzu8">
    <w:name w:val="Tablo Kılavuzu8"/>
    <w:basedOn w:val="NormalTablo"/>
    <w:next w:val="TabloKlavuzu"/>
    <w:uiPriority w:val="39"/>
    <w:rsid w:val="00010D3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6053D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7145">
      <w:bodyDiv w:val="1"/>
      <w:marLeft w:val="0"/>
      <w:marRight w:val="0"/>
      <w:marTop w:val="0"/>
      <w:marBottom w:val="0"/>
      <w:divBdr>
        <w:top w:val="none" w:sz="0" w:space="0" w:color="auto"/>
        <w:left w:val="none" w:sz="0" w:space="0" w:color="auto"/>
        <w:bottom w:val="none" w:sz="0" w:space="0" w:color="auto"/>
        <w:right w:val="none" w:sz="0" w:space="0" w:color="auto"/>
      </w:divBdr>
    </w:div>
    <w:div w:id="465660332">
      <w:bodyDiv w:val="1"/>
      <w:marLeft w:val="0"/>
      <w:marRight w:val="0"/>
      <w:marTop w:val="0"/>
      <w:marBottom w:val="0"/>
      <w:divBdr>
        <w:top w:val="none" w:sz="0" w:space="0" w:color="auto"/>
        <w:left w:val="none" w:sz="0" w:space="0" w:color="auto"/>
        <w:bottom w:val="none" w:sz="0" w:space="0" w:color="auto"/>
        <w:right w:val="none" w:sz="0" w:space="0" w:color="auto"/>
      </w:divBdr>
    </w:div>
    <w:div w:id="640310957">
      <w:bodyDiv w:val="1"/>
      <w:marLeft w:val="0"/>
      <w:marRight w:val="0"/>
      <w:marTop w:val="0"/>
      <w:marBottom w:val="0"/>
      <w:divBdr>
        <w:top w:val="none" w:sz="0" w:space="0" w:color="auto"/>
        <w:left w:val="none" w:sz="0" w:space="0" w:color="auto"/>
        <w:bottom w:val="none" w:sz="0" w:space="0" w:color="auto"/>
        <w:right w:val="none" w:sz="0" w:space="0" w:color="auto"/>
      </w:divBdr>
    </w:div>
    <w:div w:id="1238129958">
      <w:bodyDiv w:val="1"/>
      <w:marLeft w:val="0"/>
      <w:marRight w:val="0"/>
      <w:marTop w:val="0"/>
      <w:marBottom w:val="0"/>
      <w:divBdr>
        <w:top w:val="none" w:sz="0" w:space="0" w:color="auto"/>
        <w:left w:val="none" w:sz="0" w:space="0" w:color="auto"/>
        <w:bottom w:val="none" w:sz="0" w:space="0" w:color="auto"/>
        <w:right w:val="none" w:sz="0" w:space="0" w:color="auto"/>
      </w:divBdr>
    </w:div>
    <w:div w:id="1452744649">
      <w:bodyDiv w:val="1"/>
      <w:marLeft w:val="0"/>
      <w:marRight w:val="0"/>
      <w:marTop w:val="0"/>
      <w:marBottom w:val="0"/>
      <w:divBdr>
        <w:top w:val="none" w:sz="0" w:space="0" w:color="auto"/>
        <w:left w:val="none" w:sz="0" w:space="0" w:color="auto"/>
        <w:bottom w:val="none" w:sz="0" w:space="0" w:color="auto"/>
        <w:right w:val="none" w:sz="0" w:space="0" w:color="auto"/>
      </w:divBdr>
    </w:div>
    <w:div w:id="1585844699">
      <w:bodyDiv w:val="1"/>
      <w:marLeft w:val="0"/>
      <w:marRight w:val="0"/>
      <w:marTop w:val="0"/>
      <w:marBottom w:val="0"/>
      <w:divBdr>
        <w:top w:val="none" w:sz="0" w:space="0" w:color="auto"/>
        <w:left w:val="none" w:sz="0" w:space="0" w:color="auto"/>
        <w:bottom w:val="none" w:sz="0" w:space="0" w:color="auto"/>
        <w:right w:val="none" w:sz="0" w:space="0" w:color="auto"/>
      </w:divBdr>
    </w:div>
    <w:div w:id="1746031759">
      <w:bodyDiv w:val="1"/>
      <w:marLeft w:val="0"/>
      <w:marRight w:val="0"/>
      <w:marTop w:val="0"/>
      <w:marBottom w:val="0"/>
      <w:divBdr>
        <w:top w:val="none" w:sz="0" w:space="0" w:color="auto"/>
        <w:left w:val="none" w:sz="0" w:space="0" w:color="auto"/>
        <w:bottom w:val="none" w:sz="0" w:space="0" w:color="auto"/>
        <w:right w:val="none" w:sz="0" w:space="0" w:color="auto"/>
      </w:divBdr>
    </w:div>
    <w:div w:id="1825703620">
      <w:bodyDiv w:val="1"/>
      <w:marLeft w:val="0"/>
      <w:marRight w:val="0"/>
      <w:marTop w:val="0"/>
      <w:marBottom w:val="0"/>
      <w:divBdr>
        <w:top w:val="none" w:sz="0" w:space="0" w:color="auto"/>
        <w:left w:val="none" w:sz="0" w:space="0" w:color="auto"/>
        <w:bottom w:val="none" w:sz="0" w:space="0" w:color="auto"/>
        <w:right w:val="none" w:sz="0" w:space="0" w:color="auto"/>
      </w:divBdr>
    </w:div>
    <w:div w:id="1953129526">
      <w:bodyDiv w:val="1"/>
      <w:marLeft w:val="0"/>
      <w:marRight w:val="0"/>
      <w:marTop w:val="0"/>
      <w:marBottom w:val="0"/>
      <w:divBdr>
        <w:top w:val="none" w:sz="0" w:space="0" w:color="auto"/>
        <w:left w:val="none" w:sz="0" w:space="0" w:color="auto"/>
        <w:bottom w:val="none" w:sz="0" w:space="0" w:color="auto"/>
        <w:right w:val="none" w:sz="0" w:space="0" w:color="auto"/>
      </w:divBdr>
    </w:div>
    <w:div w:id="21224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Minion Pro">
    <w:altName w:val="Minion Pro"/>
    <w:panose1 w:val="00000000000000000000"/>
    <w:charset w:val="00"/>
    <w:family w:val="roman"/>
    <w:notTrueType/>
    <w:pitch w:val="default"/>
    <w:sig w:usb0="00000005" w:usb1="00000000" w:usb2="00000000" w:usb3="00000000" w:csb0="00000010" w:csb1="00000000"/>
  </w:font>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F"/>
    <w:rsid w:val="00224D2C"/>
    <w:rsid w:val="003C3DED"/>
    <w:rsid w:val="00420070"/>
    <w:rsid w:val="004727D4"/>
    <w:rsid w:val="006B1C99"/>
    <w:rsid w:val="006E234E"/>
    <w:rsid w:val="008A709C"/>
    <w:rsid w:val="00931BF9"/>
    <w:rsid w:val="00942E56"/>
    <w:rsid w:val="00994128"/>
    <w:rsid w:val="00A174D2"/>
    <w:rsid w:val="00A70418"/>
    <w:rsid w:val="00AA7343"/>
    <w:rsid w:val="00B03A18"/>
    <w:rsid w:val="00B910EF"/>
    <w:rsid w:val="00CF6F27"/>
    <w:rsid w:val="00D0753F"/>
    <w:rsid w:val="00D43891"/>
    <w:rsid w:val="00DC7985"/>
    <w:rsid w:val="00DF01B2"/>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EB5D5F7B4544F4190869A9FCC1590CF">
    <w:name w:val="6EB5D5F7B4544F4190869A9FCC1590CF"/>
    <w:rsid w:val="00FB24DF"/>
  </w:style>
  <w:style w:type="paragraph" w:customStyle="1" w:styleId="8EE85EB703F844F699586B5CA9C91643">
    <w:name w:val="8EE85EB703F844F699586B5CA9C91643"/>
    <w:rsid w:val="00FB24DF"/>
  </w:style>
  <w:style w:type="paragraph" w:customStyle="1" w:styleId="A079AD7A7D054D32A060F6B1FB9B23CB">
    <w:name w:val="A079AD7A7D054D32A060F6B1FB9B23CB"/>
    <w:rsid w:val="00FB24DF"/>
  </w:style>
  <w:style w:type="paragraph" w:customStyle="1" w:styleId="61B14D6435FE194999E02AA68AE82EAC">
    <w:name w:val="61B14D6435FE194999E02AA68AE82EAC"/>
    <w:rsid w:val="00224D2C"/>
    <w:pPr>
      <w:spacing w:after="0" w:line="240" w:lineRule="auto"/>
    </w:pPr>
    <w:rPr>
      <w:sz w:val="24"/>
      <w:szCs w:val="24"/>
      <w:lang w:val="ru-RU" w:eastAsia="ru-RU"/>
    </w:rPr>
  </w:style>
  <w:style w:type="paragraph" w:customStyle="1" w:styleId="ACD1CA3D815635468D2AE8FE424FA8EC">
    <w:name w:val="ACD1CA3D815635468D2AE8FE424FA8EC"/>
    <w:rsid w:val="006E234E"/>
    <w:pPr>
      <w:spacing w:after="0" w:line="240" w:lineRule="auto"/>
    </w:pPr>
    <w:rPr>
      <w:sz w:val="24"/>
      <w:szCs w:val="24"/>
      <w:lang w:val="ru-RU" w:eastAsia="ru-RU"/>
    </w:rPr>
  </w:style>
  <w:style w:type="paragraph" w:customStyle="1" w:styleId="3BEE442C61FE8B47AC73F0B8EBD90498">
    <w:name w:val="3BEE442C61FE8B47AC73F0B8EBD90498"/>
    <w:rsid w:val="006E234E"/>
    <w:pPr>
      <w:spacing w:after="0" w:line="240" w:lineRule="auto"/>
    </w:pPr>
    <w:rPr>
      <w:sz w:val="24"/>
      <w:szCs w:val="24"/>
      <w:lang w:val="ru-RU" w:eastAsia="ru-RU"/>
    </w:rPr>
  </w:style>
  <w:style w:type="paragraph" w:customStyle="1" w:styleId="97D52AF4B814415289CBDA14BA0E096D">
    <w:name w:val="97D52AF4B814415289CBDA14BA0E096D"/>
    <w:rsid w:val="00DC79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E164-C869-4865-B4E3-E0CD952A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6</Pages>
  <Words>2159</Words>
  <Characters>12310</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EJONS VIII – INTERNATIONAL CONFERENCE ON MATHEMATICS – ENGINEERING – NATURAL &amp; MEDICAL SCIENCES</vt:lpstr>
      <vt:lpstr>8. ULUSLARARASI MATEMATİK-MÜHENDİSLİK-FEN VE SAĞLIK BİLİMLERİ KONGRESİ</vt:lpstr>
    </vt:vector>
  </TitlesOfParts>
  <Company>Progressive</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EJONS X – INTERNATIONAL CONFERENCE ON MATHEMATICS – ENGINEERING – NATURAL &amp; MEDICAL SCIENCES PROCEEDING BOOK</dc:title>
  <dc:subject/>
  <dc:creator>Casper</dc:creator>
  <cp:keywords/>
  <dc:description/>
  <cp:lastModifiedBy>ACER</cp:lastModifiedBy>
  <cp:revision>24</cp:revision>
  <cp:lastPrinted>2019-07-01T19:58:00Z</cp:lastPrinted>
  <dcterms:created xsi:type="dcterms:W3CDTF">2019-07-01T19:58:00Z</dcterms:created>
  <dcterms:modified xsi:type="dcterms:W3CDTF">2020-04-28T02:37:00Z</dcterms:modified>
</cp:coreProperties>
</file>